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903" w:rsidRPr="002B2252" w:rsidRDefault="00AB3903" w:rsidP="00AB3903">
      <w:pPr>
        <w:jc w:val="center"/>
        <w:rPr>
          <w:rFonts w:cs="Arial"/>
          <w:b/>
          <w:sz w:val="36"/>
        </w:rPr>
      </w:pPr>
      <w:bookmarkStart w:id="0" w:name="_GoBack"/>
      <w:bookmarkEnd w:id="0"/>
      <w:r w:rsidRPr="002B2252">
        <w:rPr>
          <w:rFonts w:cs="Arial"/>
          <w:b/>
          <w:noProof/>
          <w:sz w:val="32"/>
          <w:u w:val="single"/>
          <w:vertAlign w:val="superscript"/>
          <w:lang w:eastAsia="en-GB"/>
        </w:rPr>
        <w:drawing>
          <wp:anchor distT="0" distB="0" distL="114300" distR="114300" simplePos="0" relativeHeight="251658240" behindDoc="0" locked="0" layoutInCell="1" allowOverlap="1" wp14:anchorId="4939AB29" wp14:editId="44682321">
            <wp:simplePos x="0" y="0"/>
            <wp:positionH relativeFrom="column">
              <wp:posOffset>5623722</wp:posOffset>
            </wp:positionH>
            <wp:positionV relativeFrom="paragraph">
              <wp:posOffset>9598</wp:posOffset>
            </wp:positionV>
            <wp:extent cx="765175" cy="769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765175" cy="769620"/>
                    </a:xfrm>
                    <a:prstGeom prst="rect">
                      <a:avLst/>
                    </a:prstGeom>
                  </pic:spPr>
                </pic:pic>
              </a:graphicData>
            </a:graphic>
            <wp14:sizeRelH relativeFrom="page">
              <wp14:pctWidth>0</wp14:pctWidth>
            </wp14:sizeRelH>
            <wp14:sizeRelV relativeFrom="page">
              <wp14:pctHeight>0</wp14:pctHeight>
            </wp14:sizeRelV>
          </wp:anchor>
        </w:drawing>
      </w:r>
    </w:p>
    <w:p w:rsidR="00464902" w:rsidRPr="002B2252" w:rsidRDefault="0016556F" w:rsidP="00AB3903">
      <w:pPr>
        <w:jc w:val="center"/>
        <w:rPr>
          <w:rFonts w:cs="Arial"/>
          <w:b/>
          <w:sz w:val="40"/>
        </w:rPr>
      </w:pPr>
      <w:r w:rsidRPr="002B2252">
        <w:rPr>
          <w:rFonts w:cs="Arial"/>
          <w:b/>
          <w:sz w:val="40"/>
        </w:rPr>
        <w:t>George Grenville Academy</w:t>
      </w:r>
    </w:p>
    <w:p w:rsidR="0016556F" w:rsidRPr="00B5547F" w:rsidRDefault="0016556F">
      <w:pPr>
        <w:rPr>
          <w:rFonts w:cs="Arial"/>
          <w:sz w:val="32"/>
          <w:u w:val="single"/>
        </w:rPr>
      </w:pPr>
      <w:r w:rsidRPr="00B5547F">
        <w:rPr>
          <w:rFonts w:cs="Arial"/>
          <w:sz w:val="32"/>
          <w:u w:val="single"/>
        </w:rPr>
        <w:t>Pupil Premium Grant Expenditure 201</w:t>
      </w:r>
      <w:r w:rsidR="00532973">
        <w:rPr>
          <w:rFonts w:cs="Arial"/>
          <w:sz w:val="32"/>
          <w:u w:val="single"/>
        </w:rPr>
        <w:t>5-2016</w:t>
      </w:r>
    </w:p>
    <w:tbl>
      <w:tblPr>
        <w:tblStyle w:val="TableGrid"/>
        <w:tblW w:w="0" w:type="auto"/>
        <w:tblLook w:val="04A0" w:firstRow="1" w:lastRow="0" w:firstColumn="1" w:lastColumn="0" w:noHBand="0" w:noVBand="1"/>
      </w:tblPr>
      <w:tblGrid>
        <w:gridCol w:w="8642"/>
        <w:gridCol w:w="1814"/>
      </w:tblGrid>
      <w:tr w:rsidR="00AB3903" w:rsidRPr="00B5547F" w:rsidTr="00472FF4">
        <w:tc>
          <w:tcPr>
            <w:tcW w:w="10456" w:type="dxa"/>
            <w:gridSpan w:val="2"/>
            <w:shd w:val="clear" w:color="auto" w:fill="808080" w:themeFill="background1" w:themeFillShade="80"/>
          </w:tcPr>
          <w:p w:rsidR="00AB3903" w:rsidRPr="00B5547F" w:rsidRDefault="00AB3903" w:rsidP="00AB3903">
            <w:pPr>
              <w:jc w:val="center"/>
              <w:rPr>
                <w:rFonts w:cs="Arial"/>
                <w:b/>
                <w:sz w:val="48"/>
              </w:rPr>
            </w:pPr>
            <w:r w:rsidRPr="00B5547F">
              <w:rPr>
                <w:rFonts w:cs="Arial"/>
                <w:b/>
                <w:color w:val="FFFFFF" w:themeColor="background1"/>
                <w:sz w:val="36"/>
              </w:rPr>
              <w:t>Number of Pupils and Pupil Premium Grant (PPG) Received</w:t>
            </w:r>
          </w:p>
        </w:tc>
      </w:tr>
      <w:tr w:rsidR="00AB3903" w:rsidRPr="00B5547F" w:rsidTr="0075263C">
        <w:trPr>
          <w:trHeight w:val="432"/>
        </w:trPr>
        <w:tc>
          <w:tcPr>
            <w:tcW w:w="8642" w:type="dxa"/>
          </w:tcPr>
          <w:p w:rsidR="00AB3903" w:rsidRPr="00B5547F" w:rsidRDefault="00B5547F">
            <w:pPr>
              <w:rPr>
                <w:rFonts w:cs="Arial"/>
                <w:sz w:val="28"/>
              </w:rPr>
            </w:pPr>
            <w:r w:rsidRPr="00B5547F">
              <w:rPr>
                <w:rFonts w:cs="Arial"/>
                <w:sz w:val="28"/>
              </w:rPr>
              <w:t>Number of pupils on</w:t>
            </w:r>
            <w:r w:rsidR="00AB3903" w:rsidRPr="00B5547F">
              <w:rPr>
                <w:rFonts w:cs="Arial"/>
                <w:sz w:val="28"/>
              </w:rPr>
              <w:t xml:space="preserve"> </w:t>
            </w:r>
            <w:r w:rsidR="00532973">
              <w:rPr>
                <w:rFonts w:cs="Arial"/>
                <w:sz w:val="28"/>
              </w:rPr>
              <w:t>roll full time in September 2015</w:t>
            </w:r>
            <w:r w:rsidR="00AB3903" w:rsidRPr="00B5547F">
              <w:rPr>
                <w:rFonts w:cs="Arial"/>
                <w:sz w:val="28"/>
              </w:rPr>
              <w:t xml:space="preserve"> (Excluding Nursery) </w:t>
            </w:r>
          </w:p>
        </w:tc>
        <w:tc>
          <w:tcPr>
            <w:tcW w:w="1814" w:type="dxa"/>
          </w:tcPr>
          <w:p w:rsidR="00AB3903" w:rsidRPr="006E67D2" w:rsidRDefault="00532973">
            <w:pPr>
              <w:rPr>
                <w:rFonts w:cs="Arial"/>
                <w:sz w:val="28"/>
                <w:szCs w:val="28"/>
              </w:rPr>
            </w:pPr>
            <w:r w:rsidRPr="006E67D2">
              <w:rPr>
                <w:rFonts w:cs="Arial"/>
                <w:sz w:val="28"/>
                <w:szCs w:val="28"/>
              </w:rPr>
              <w:t>155</w:t>
            </w:r>
          </w:p>
        </w:tc>
      </w:tr>
      <w:tr w:rsidR="00AB3903" w:rsidRPr="00B5547F" w:rsidTr="0075263C">
        <w:trPr>
          <w:trHeight w:val="432"/>
        </w:trPr>
        <w:tc>
          <w:tcPr>
            <w:tcW w:w="8642" w:type="dxa"/>
          </w:tcPr>
          <w:p w:rsidR="00AB3903" w:rsidRPr="00B5547F" w:rsidRDefault="00AB3903">
            <w:pPr>
              <w:rPr>
                <w:rFonts w:cs="Arial"/>
                <w:sz w:val="28"/>
              </w:rPr>
            </w:pPr>
            <w:r w:rsidRPr="00B5547F">
              <w:rPr>
                <w:rFonts w:cs="Arial"/>
                <w:sz w:val="28"/>
              </w:rPr>
              <w:t>Number of pupils eligible for the PPG</w:t>
            </w:r>
          </w:p>
        </w:tc>
        <w:tc>
          <w:tcPr>
            <w:tcW w:w="1814" w:type="dxa"/>
          </w:tcPr>
          <w:p w:rsidR="00AB3903" w:rsidRPr="006E67D2" w:rsidRDefault="00532973">
            <w:pPr>
              <w:rPr>
                <w:rFonts w:cs="Arial"/>
                <w:sz w:val="28"/>
                <w:szCs w:val="28"/>
              </w:rPr>
            </w:pPr>
            <w:r w:rsidRPr="006E67D2">
              <w:rPr>
                <w:rFonts w:cs="Arial"/>
                <w:sz w:val="28"/>
                <w:szCs w:val="28"/>
              </w:rPr>
              <w:t>37</w:t>
            </w:r>
          </w:p>
        </w:tc>
      </w:tr>
      <w:tr w:rsidR="00AB3903" w:rsidRPr="00B5547F" w:rsidTr="0075263C">
        <w:trPr>
          <w:trHeight w:val="432"/>
        </w:trPr>
        <w:tc>
          <w:tcPr>
            <w:tcW w:w="8642" w:type="dxa"/>
            <w:tcBorders>
              <w:bottom w:val="double" w:sz="4" w:space="0" w:color="auto"/>
            </w:tcBorders>
          </w:tcPr>
          <w:p w:rsidR="00AB3903" w:rsidRPr="00B5547F" w:rsidRDefault="00AB3903">
            <w:pPr>
              <w:rPr>
                <w:rFonts w:cs="Arial"/>
                <w:sz w:val="28"/>
              </w:rPr>
            </w:pPr>
            <w:r w:rsidRPr="00B5547F">
              <w:rPr>
                <w:rFonts w:cs="Arial"/>
                <w:sz w:val="28"/>
              </w:rPr>
              <w:t>Amount of PPG received per child</w:t>
            </w:r>
          </w:p>
        </w:tc>
        <w:tc>
          <w:tcPr>
            <w:tcW w:w="1814" w:type="dxa"/>
            <w:tcBorders>
              <w:bottom w:val="double" w:sz="4" w:space="0" w:color="auto"/>
            </w:tcBorders>
          </w:tcPr>
          <w:p w:rsidR="00AB3903" w:rsidRPr="006E67D2" w:rsidRDefault="00532973">
            <w:pPr>
              <w:rPr>
                <w:rFonts w:cs="Arial"/>
                <w:sz w:val="28"/>
                <w:szCs w:val="28"/>
              </w:rPr>
            </w:pPr>
            <w:r w:rsidRPr="006E67D2">
              <w:rPr>
                <w:rFonts w:cs="Arial"/>
                <w:sz w:val="28"/>
                <w:szCs w:val="28"/>
              </w:rPr>
              <w:t>£1,320</w:t>
            </w:r>
          </w:p>
        </w:tc>
      </w:tr>
      <w:tr w:rsidR="00AB3903" w:rsidRPr="00B5547F" w:rsidTr="00472FF4">
        <w:trPr>
          <w:trHeight w:val="554"/>
        </w:trPr>
        <w:tc>
          <w:tcPr>
            <w:tcW w:w="8642" w:type="dxa"/>
            <w:tcBorders>
              <w:top w:val="double" w:sz="4" w:space="0" w:color="auto"/>
              <w:left w:val="double" w:sz="4" w:space="0" w:color="auto"/>
              <w:bottom w:val="double" w:sz="4" w:space="0" w:color="auto"/>
            </w:tcBorders>
            <w:shd w:val="clear" w:color="auto" w:fill="D9D9D9" w:themeFill="background1" w:themeFillShade="D9"/>
          </w:tcPr>
          <w:p w:rsidR="00AB3903" w:rsidRPr="00B5547F" w:rsidRDefault="00532973">
            <w:pPr>
              <w:rPr>
                <w:rFonts w:cs="Arial"/>
                <w:sz w:val="28"/>
              </w:rPr>
            </w:pPr>
            <w:r>
              <w:rPr>
                <w:rFonts w:cs="Arial"/>
                <w:sz w:val="28"/>
              </w:rPr>
              <w:t>Total amount received 2015 - 2016</w:t>
            </w:r>
          </w:p>
        </w:tc>
        <w:tc>
          <w:tcPr>
            <w:tcW w:w="1814" w:type="dxa"/>
            <w:tcBorders>
              <w:top w:val="double" w:sz="4" w:space="0" w:color="auto"/>
              <w:bottom w:val="double" w:sz="4" w:space="0" w:color="auto"/>
              <w:right w:val="double" w:sz="4" w:space="0" w:color="auto"/>
            </w:tcBorders>
            <w:shd w:val="clear" w:color="auto" w:fill="D9D9D9" w:themeFill="background1" w:themeFillShade="D9"/>
          </w:tcPr>
          <w:p w:rsidR="00AB3903" w:rsidRPr="006E67D2" w:rsidRDefault="00532973">
            <w:pPr>
              <w:rPr>
                <w:rFonts w:cs="Arial"/>
                <w:sz w:val="28"/>
                <w:szCs w:val="28"/>
              </w:rPr>
            </w:pPr>
            <w:r w:rsidRPr="006E67D2">
              <w:rPr>
                <w:rFonts w:ascii="Calibri" w:hAnsi="Calibri"/>
                <w:color w:val="000000"/>
                <w:sz w:val="28"/>
                <w:szCs w:val="28"/>
              </w:rPr>
              <w:t>£48,840.00</w:t>
            </w:r>
          </w:p>
        </w:tc>
      </w:tr>
    </w:tbl>
    <w:p w:rsidR="00AB3903" w:rsidRDefault="00AB3903">
      <w:pPr>
        <w:rPr>
          <w:rFonts w:cs="Arial"/>
          <w:sz w:val="32"/>
          <w:u w:val="single"/>
          <w:vertAlign w:val="superscript"/>
        </w:rPr>
      </w:pPr>
    </w:p>
    <w:tbl>
      <w:tblPr>
        <w:tblStyle w:val="TableGrid"/>
        <w:tblW w:w="0" w:type="auto"/>
        <w:tblLook w:val="04A0" w:firstRow="1" w:lastRow="0" w:firstColumn="1" w:lastColumn="0" w:noHBand="0" w:noVBand="1"/>
      </w:tblPr>
      <w:tblGrid>
        <w:gridCol w:w="4815"/>
        <w:gridCol w:w="2693"/>
        <w:gridCol w:w="2948"/>
      </w:tblGrid>
      <w:tr w:rsidR="00766D8B" w:rsidRPr="00B5547F" w:rsidTr="00737FE8">
        <w:tc>
          <w:tcPr>
            <w:tcW w:w="10456" w:type="dxa"/>
            <w:gridSpan w:val="3"/>
            <w:shd w:val="clear" w:color="auto" w:fill="808080" w:themeFill="background1" w:themeFillShade="80"/>
          </w:tcPr>
          <w:p w:rsidR="00766D8B" w:rsidRPr="00B5547F" w:rsidRDefault="00766D8B" w:rsidP="00B5547F">
            <w:pPr>
              <w:jc w:val="center"/>
              <w:rPr>
                <w:rFonts w:cs="Arial"/>
                <w:b/>
                <w:color w:val="FFFFFF" w:themeColor="background1"/>
                <w:sz w:val="28"/>
              </w:rPr>
            </w:pPr>
            <w:r w:rsidRPr="00B5547F">
              <w:rPr>
                <w:rFonts w:cs="Arial"/>
                <w:b/>
                <w:color w:val="FFFFFF" w:themeColor="background1"/>
                <w:sz w:val="36"/>
              </w:rPr>
              <w:t>Performance of Pupils Eligible for Pupil Premium Grant</w:t>
            </w:r>
          </w:p>
        </w:tc>
      </w:tr>
      <w:tr w:rsidR="00766D8B" w:rsidRPr="00B5547F" w:rsidTr="00766D8B">
        <w:tc>
          <w:tcPr>
            <w:tcW w:w="4815" w:type="dxa"/>
            <w:shd w:val="clear" w:color="auto" w:fill="D9D9D9" w:themeFill="background1" w:themeFillShade="D9"/>
          </w:tcPr>
          <w:p w:rsidR="00766D8B" w:rsidRPr="00766D8B" w:rsidRDefault="00600A13" w:rsidP="00600A13">
            <w:pPr>
              <w:rPr>
                <w:rFonts w:cs="Arial"/>
                <w:sz w:val="28"/>
                <w:szCs w:val="28"/>
              </w:rPr>
            </w:pPr>
            <w:r>
              <w:rPr>
                <w:rFonts w:cs="Arial"/>
                <w:sz w:val="28"/>
                <w:szCs w:val="28"/>
              </w:rPr>
              <w:t>Attainment</w:t>
            </w:r>
          </w:p>
        </w:tc>
        <w:tc>
          <w:tcPr>
            <w:tcW w:w="2693" w:type="dxa"/>
            <w:shd w:val="clear" w:color="auto" w:fill="D9D9D9" w:themeFill="background1" w:themeFillShade="D9"/>
          </w:tcPr>
          <w:p w:rsidR="00766D8B" w:rsidRDefault="00766D8B" w:rsidP="00766D8B">
            <w:pPr>
              <w:jc w:val="center"/>
              <w:rPr>
                <w:rFonts w:cs="Arial"/>
                <w:b/>
                <w:sz w:val="28"/>
              </w:rPr>
            </w:pPr>
            <w:r>
              <w:rPr>
                <w:rFonts w:cs="Arial"/>
                <w:b/>
                <w:sz w:val="28"/>
              </w:rPr>
              <w:t>George Grenville</w:t>
            </w:r>
          </w:p>
          <w:p w:rsidR="00766D8B" w:rsidRPr="00766D8B" w:rsidRDefault="00766D8B" w:rsidP="00766D8B">
            <w:pPr>
              <w:jc w:val="center"/>
              <w:rPr>
                <w:rFonts w:cs="Arial"/>
                <w:b/>
                <w:sz w:val="28"/>
              </w:rPr>
            </w:pPr>
            <w:r w:rsidRPr="00766D8B">
              <w:rPr>
                <w:rFonts w:cs="Arial"/>
                <w:b/>
                <w:sz w:val="28"/>
              </w:rPr>
              <w:t>Pupils eligible for PP</w:t>
            </w:r>
          </w:p>
          <w:p w:rsidR="00766D8B" w:rsidRPr="00766D8B" w:rsidRDefault="00766D8B" w:rsidP="00766D8B">
            <w:pPr>
              <w:jc w:val="center"/>
              <w:rPr>
                <w:rFonts w:cs="Arial"/>
                <w:b/>
                <w:sz w:val="28"/>
              </w:rPr>
            </w:pPr>
            <w:r w:rsidRPr="00766D8B">
              <w:rPr>
                <w:rFonts w:cs="Arial"/>
                <w:b/>
                <w:sz w:val="28"/>
              </w:rPr>
              <w:t>% reaching expected standard</w:t>
            </w:r>
          </w:p>
        </w:tc>
        <w:tc>
          <w:tcPr>
            <w:tcW w:w="2948" w:type="dxa"/>
            <w:shd w:val="clear" w:color="auto" w:fill="D9D9D9" w:themeFill="background1" w:themeFillShade="D9"/>
          </w:tcPr>
          <w:p w:rsidR="00766D8B" w:rsidRDefault="00766D8B" w:rsidP="00766D8B">
            <w:pPr>
              <w:ind w:left="-113" w:right="-113"/>
              <w:jc w:val="center"/>
              <w:rPr>
                <w:rFonts w:cs="Arial"/>
                <w:b/>
                <w:sz w:val="28"/>
              </w:rPr>
            </w:pPr>
            <w:r w:rsidRPr="00766D8B">
              <w:rPr>
                <w:rFonts w:cs="Arial"/>
                <w:b/>
                <w:sz w:val="28"/>
              </w:rPr>
              <w:t xml:space="preserve">National average </w:t>
            </w:r>
          </w:p>
          <w:p w:rsidR="00766D8B" w:rsidRPr="00766D8B" w:rsidRDefault="00766D8B" w:rsidP="00766D8B">
            <w:pPr>
              <w:ind w:left="-113" w:right="-113"/>
              <w:jc w:val="center"/>
              <w:rPr>
                <w:rFonts w:cs="Arial"/>
                <w:b/>
                <w:sz w:val="28"/>
              </w:rPr>
            </w:pPr>
            <w:r w:rsidRPr="00766D8B">
              <w:rPr>
                <w:rFonts w:cs="Arial"/>
                <w:b/>
                <w:sz w:val="28"/>
              </w:rPr>
              <w:t>pupils not eligible for PP</w:t>
            </w:r>
          </w:p>
          <w:p w:rsidR="00766D8B" w:rsidRPr="00766D8B" w:rsidRDefault="00766D8B" w:rsidP="00766D8B">
            <w:pPr>
              <w:jc w:val="center"/>
              <w:rPr>
                <w:rFonts w:cs="Arial"/>
                <w:b/>
                <w:sz w:val="28"/>
              </w:rPr>
            </w:pPr>
            <w:r w:rsidRPr="00766D8B">
              <w:rPr>
                <w:rFonts w:cs="Arial"/>
                <w:b/>
                <w:sz w:val="28"/>
              </w:rPr>
              <w:t>% reaching expected standard</w:t>
            </w:r>
          </w:p>
        </w:tc>
      </w:tr>
      <w:tr w:rsidR="00766D8B" w:rsidRPr="00B5547F" w:rsidTr="00766D8B">
        <w:tc>
          <w:tcPr>
            <w:tcW w:w="4815" w:type="dxa"/>
            <w:shd w:val="clear" w:color="auto" w:fill="FFFFFF" w:themeFill="background1"/>
          </w:tcPr>
          <w:p w:rsidR="00766D8B" w:rsidRPr="00766D8B" w:rsidRDefault="00766D8B" w:rsidP="00766D8B">
            <w:pPr>
              <w:rPr>
                <w:rFonts w:cs="Arial"/>
                <w:sz w:val="28"/>
                <w:szCs w:val="28"/>
              </w:rPr>
            </w:pPr>
            <w:r w:rsidRPr="00766D8B">
              <w:rPr>
                <w:rFonts w:cs="Arial"/>
                <w:sz w:val="28"/>
                <w:szCs w:val="28"/>
              </w:rPr>
              <w:t>End of EYFS Good level of development</w:t>
            </w:r>
          </w:p>
        </w:tc>
        <w:tc>
          <w:tcPr>
            <w:tcW w:w="2693"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25%</w:t>
            </w:r>
          </w:p>
        </w:tc>
        <w:tc>
          <w:tcPr>
            <w:tcW w:w="2948" w:type="dxa"/>
            <w:shd w:val="clear" w:color="auto" w:fill="FFFFFF" w:themeFill="background1"/>
          </w:tcPr>
          <w:p w:rsidR="00766D8B" w:rsidRPr="00766D8B" w:rsidRDefault="00766D8B" w:rsidP="00766D8B">
            <w:pPr>
              <w:jc w:val="center"/>
              <w:rPr>
                <w:rFonts w:cs="Arial"/>
                <w:sz w:val="28"/>
                <w:szCs w:val="28"/>
              </w:rPr>
            </w:pPr>
            <w:r>
              <w:rPr>
                <w:rFonts w:cs="Arial"/>
                <w:sz w:val="28"/>
                <w:szCs w:val="28"/>
              </w:rPr>
              <w:t>66%</w:t>
            </w:r>
          </w:p>
        </w:tc>
      </w:tr>
      <w:tr w:rsidR="00600A13" w:rsidRPr="00B5547F" w:rsidTr="00600A13">
        <w:tc>
          <w:tcPr>
            <w:tcW w:w="4815" w:type="dxa"/>
            <w:shd w:val="clear" w:color="auto" w:fill="F2F2F2" w:themeFill="background1" w:themeFillShade="F2"/>
          </w:tcPr>
          <w:p w:rsidR="00600A13" w:rsidRPr="00766D8B" w:rsidRDefault="00600A13" w:rsidP="00766D8B">
            <w:pPr>
              <w:rPr>
                <w:rFonts w:cs="Arial"/>
                <w:sz w:val="28"/>
                <w:szCs w:val="28"/>
              </w:rPr>
            </w:pPr>
          </w:p>
        </w:tc>
        <w:tc>
          <w:tcPr>
            <w:tcW w:w="2693" w:type="dxa"/>
            <w:shd w:val="clear" w:color="auto" w:fill="F2F2F2" w:themeFill="background1" w:themeFillShade="F2"/>
          </w:tcPr>
          <w:p w:rsidR="00600A13" w:rsidRDefault="00600A13" w:rsidP="00766D8B">
            <w:pPr>
              <w:jc w:val="center"/>
              <w:rPr>
                <w:rFonts w:cs="Arial"/>
                <w:sz w:val="28"/>
                <w:szCs w:val="28"/>
              </w:rPr>
            </w:pPr>
          </w:p>
        </w:tc>
        <w:tc>
          <w:tcPr>
            <w:tcW w:w="2948" w:type="dxa"/>
            <w:shd w:val="clear" w:color="auto" w:fill="F2F2F2" w:themeFill="background1" w:themeFillShade="F2"/>
          </w:tcPr>
          <w:p w:rsidR="00600A13" w:rsidRDefault="00600A13" w:rsidP="00766D8B">
            <w:pPr>
              <w:jc w:val="center"/>
              <w:rPr>
                <w:rFonts w:cs="Arial"/>
                <w:sz w:val="28"/>
                <w:szCs w:val="28"/>
              </w:rPr>
            </w:pPr>
          </w:p>
        </w:tc>
      </w:tr>
      <w:tr w:rsidR="00766D8B" w:rsidRPr="00B5547F" w:rsidTr="00766D8B">
        <w:tc>
          <w:tcPr>
            <w:tcW w:w="4815" w:type="dxa"/>
            <w:shd w:val="clear" w:color="auto" w:fill="FFFFFF" w:themeFill="background1"/>
          </w:tcPr>
          <w:p w:rsidR="00766D8B" w:rsidRPr="00766D8B" w:rsidRDefault="00600A13" w:rsidP="00766D8B">
            <w:pPr>
              <w:rPr>
                <w:rFonts w:cs="Arial"/>
                <w:sz w:val="28"/>
                <w:szCs w:val="28"/>
              </w:rPr>
            </w:pPr>
            <w:r>
              <w:rPr>
                <w:rFonts w:cs="Arial"/>
                <w:sz w:val="28"/>
                <w:szCs w:val="28"/>
              </w:rPr>
              <w:t>Phonics E</w:t>
            </w:r>
            <w:r w:rsidR="00766D8B" w:rsidRPr="00766D8B">
              <w:rPr>
                <w:rFonts w:cs="Arial"/>
                <w:sz w:val="28"/>
                <w:szCs w:val="28"/>
              </w:rPr>
              <w:t>nd of Year 1</w:t>
            </w:r>
          </w:p>
        </w:tc>
        <w:tc>
          <w:tcPr>
            <w:tcW w:w="2693"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75%</w:t>
            </w:r>
          </w:p>
        </w:tc>
        <w:tc>
          <w:tcPr>
            <w:tcW w:w="2948"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83</w:t>
            </w:r>
            <w:r w:rsidR="00766D8B">
              <w:rPr>
                <w:rFonts w:cs="Arial"/>
                <w:sz w:val="28"/>
                <w:szCs w:val="28"/>
              </w:rPr>
              <w:t>%</w:t>
            </w:r>
          </w:p>
        </w:tc>
      </w:tr>
      <w:tr w:rsidR="00600A13" w:rsidRPr="00B5547F" w:rsidTr="00600A13">
        <w:tc>
          <w:tcPr>
            <w:tcW w:w="4815" w:type="dxa"/>
            <w:shd w:val="clear" w:color="auto" w:fill="F2F2F2" w:themeFill="background1" w:themeFillShade="F2"/>
          </w:tcPr>
          <w:p w:rsidR="00600A13" w:rsidRDefault="00600A13" w:rsidP="00766D8B">
            <w:pPr>
              <w:rPr>
                <w:rFonts w:cs="Arial"/>
                <w:sz w:val="28"/>
                <w:szCs w:val="28"/>
              </w:rPr>
            </w:pPr>
          </w:p>
        </w:tc>
        <w:tc>
          <w:tcPr>
            <w:tcW w:w="2693" w:type="dxa"/>
            <w:shd w:val="clear" w:color="auto" w:fill="F2F2F2" w:themeFill="background1" w:themeFillShade="F2"/>
          </w:tcPr>
          <w:p w:rsidR="00600A13" w:rsidRDefault="00600A13" w:rsidP="00766D8B">
            <w:pPr>
              <w:jc w:val="center"/>
              <w:rPr>
                <w:rFonts w:cs="Arial"/>
                <w:sz w:val="28"/>
                <w:szCs w:val="28"/>
              </w:rPr>
            </w:pPr>
          </w:p>
        </w:tc>
        <w:tc>
          <w:tcPr>
            <w:tcW w:w="2948" w:type="dxa"/>
            <w:shd w:val="clear" w:color="auto" w:fill="F2F2F2" w:themeFill="background1" w:themeFillShade="F2"/>
          </w:tcPr>
          <w:p w:rsidR="00600A13" w:rsidRDefault="00600A13" w:rsidP="00766D8B">
            <w:pPr>
              <w:jc w:val="center"/>
              <w:rPr>
                <w:rFonts w:cs="Arial"/>
                <w:sz w:val="28"/>
                <w:szCs w:val="28"/>
              </w:rPr>
            </w:pPr>
          </w:p>
        </w:tc>
      </w:tr>
      <w:tr w:rsidR="00766D8B" w:rsidRPr="00B5547F" w:rsidTr="00766D8B">
        <w:tc>
          <w:tcPr>
            <w:tcW w:w="4815" w:type="dxa"/>
            <w:shd w:val="clear" w:color="auto" w:fill="FFFFFF" w:themeFill="background1"/>
          </w:tcPr>
          <w:p w:rsidR="00766D8B" w:rsidRPr="00766D8B" w:rsidRDefault="00766D8B" w:rsidP="00766D8B">
            <w:pPr>
              <w:rPr>
                <w:rFonts w:cs="Arial"/>
                <w:sz w:val="28"/>
                <w:szCs w:val="28"/>
              </w:rPr>
            </w:pPr>
            <w:r w:rsidRPr="00766D8B">
              <w:rPr>
                <w:rFonts w:cs="Arial"/>
                <w:sz w:val="28"/>
                <w:szCs w:val="28"/>
              </w:rPr>
              <w:t>Reading End of KS1</w:t>
            </w:r>
          </w:p>
        </w:tc>
        <w:tc>
          <w:tcPr>
            <w:tcW w:w="2693"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29%</w:t>
            </w:r>
          </w:p>
        </w:tc>
        <w:tc>
          <w:tcPr>
            <w:tcW w:w="2948"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78%</w:t>
            </w:r>
          </w:p>
        </w:tc>
      </w:tr>
      <w:tr w:rsidR="00766D8B" w:rsidRPr="00B5547F" w:rsidTr="00766D8B">
        <w:tc>
          <w:tcPr>
            <w:tcW w:w="4815" w:type="dxa"/>
            <w:shd w:val="clear" w:color="auto" w:fill="FFFFFF" w:themeFill="background1"/>
          </w:tcPr>
          <w:p w:rsidR="00766D8B" w:rsidRPr="00766D8B" w:rsidRDefault="00766D8B" w:rsidP="00766D8B">
            <w:pPr>
              <w:rPr>
                <w:rFonts w:cs="Arial"/>
                <w:sz w:val="28"/>
                <w:szCs w:val="28"/>
              </w:rPr>
            </w:pPr>
            <w:r w:rsidRPr="00766D8B">
              <w:rPr>
                <w:rFonts w:cs="Arial"/>
                <w:sz w:val="28"/>
                <w:szCs w:val="28"/>
              </w:rPr>
              <w:t>Writing End of KS1</w:t>
            </w:r>
          </w:p>
        </w:tc>
        <w:tc>
          <w:tcPr>
            <w:tcW w:w="2693"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14%</w:t>
            </w:r>
          </w:p>
        </w:tc>
        <w:tc>
          <w:tcPr>
            <w:tcW w:w="2948"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70%</w:t>
            </w:r>
          </w:p>
        </w:tc>
      </w:tr>
      <w:tr w:rsidR="00766D8B" w:rsidRPr="00B5547F" w:rsidTr="00766D8B">
        <w:tc>
          <w:tcPr>
            <w:tcW w:w="4815" w:type="dxa"/>
            <w:shd w:val="clear" w:color="auto" w:fill="FFFFFF" w:themeFill="background1"/>
          </w:tcPr>
          <w:p w:rsidR="00766D8B" w:rsidRPr="00766D8B" w:rsidRDefault="00766D8B" w:rsidP="00766D8B">
            <w:pPr>
              <w:rPr>
                <w:rFonts w:cs="Arial"/>
                <w:sz w:val="28"/>
                <w:szCs w:val="28"/>
              </w:rPr>
            </w:pPr>
            <w:r w:rsidRPr="00766D8B">
              <w:rPr>
                <w:rFonts w:cs="Arial"/>
                <w:sz w:val="28"/>
                <w:szCs w:val="28"/>
              </w:rPr>
              <w:t>Maths End of KS1</w:t>
            </w:r>
          </w:p>
        </w:tc>
        <w:tc>
          <w:tcPr>
            <w:tcW w:w="2693"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43%</w:t>
            </w:r>
          </w:p>
        </w:tc>
        <w:tc>
          <w:tcPr>
            <w:tcW w:w="2948"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77%</w:t>
            </w:r>
          </w:p>
        </w:tc>
      </w:tr>
      <w:tr w:rsidR="00600A13" w:rsidRPr="00B5547F" w:rsidTr="00600A13">
        <w:tc>
          <w:tcPr>
            <w:tcW w:w="4815" w:type="dxa"/>
            <w:shd w:val="clear" w:color="auto" w:fill="F2F2F2" w:themeFill="background1" w:themeFillShade="F2"/>
          </w:tcPr>
          <w:p w:rsidR="00600A13" w:rsidRPr="00766D8B" w:rsidRDefault="00600A13" w:rsidP="00766D8B">
            <w:pPr>
              <w:rPr>
                <w:rFonts w:cs="Arial"/>
                <w:sz w:val="28"/>
                <w:szCs w:val="28"/>
              </w:rPr>
            </w:pPr>
          </w:p>
        </w:tc>
        <w:tc>
          <w:tcPr>
            <w:tcW w:w="2693" w:type="dxa"/>
            <w:shd w:val="clear" w:color="auto" w:fill="F2F2F2" w:themeFill="background1" w:themeFillShade="F2"/>
          </w:tcPr>
          <w:p w:rsidR="00600A13" w:rsidRDefault="00600A13" w:rsidP="00766D8B">
            <w:pPr>
              <w:jc w:val="center"/>
              <w:rPr>
                <w:rFonts w:cs="Arial"/>
                <w:sz w:val="28"/>
                <w:szCs w:val="28"/>
              </w:rPr>
            </w:pPr>
          </w:p>
        </w:tc>
        <w:tc>
          <w:tcPr>
            <w:tcW w:w="2948" w:type="dxa"/>
            <w:shd w:val="clear" w:color="auto" w:fill="F2F2F2" w:themeFill="background1" w:themeFillShade="F2"/>
          </w:tcPr>
          <w:p w:rsidR="00600A13" w:rsidRDefault="00600A13" w:rsidP="00766D8B">
            <w:pPr>
              <w:jc w:val="center"/>
              <w:rPr>
                <w:rFonts w:cs="Arial"/>
                <w:sz w:val="28"/>
                <w:szCs w:val="28"/>
              </w:rPr>
            </w:pPr>
          </w:p>
        </w:tc>
      </w:tr>
      <w:tr w:rsidR="00766D8B" w:rsidRPr="00B5547F" w:rsidTr="00766D8B">
        <w:tc>
          <w:tcPr>
            <w:tcW w:w="4815" w:type="dxa"/>
            <w:shd w:val="clear" w:color="auto" w:fill="FFFFFF" w:themeFill="background1"/>
          </w:tcPr>
          <w:p w:rsidR="00766D8B" w:rsidRPr="00766D8B" w:rsidRDefault="00766D8B" w:rsidP="00766D8B">
            <w:pPr>
              <w:rPr>
                <w:rFonts w:cs="Arial"/>
                <w:sz w:val="28"/>
                <w:szCs w:val="28"/>
              </w:rPr>
            </w:pPr>
            <w:r w:rsidRPr="00766D8B">
              <w:rPr>
                <w:rFonts w:cs="Arial"/>
                <w:sz w:val="28"/>
                <w:szCs w:val="28"/>
              </w:rPr>
              <w:t>Reading End of KS2</w:t>
            </w:r>
          </w:p>
        </w:tc>
        <w:tc>
          <w:tcPr>
            <w:tcW w:w="2693"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50%</w:t>
            </w:r>
          </w:p>
        </w:tc>
        <w:tc>
          <w:tcPr>
            <w:tcW w:w="2948"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71</w:t>
            </w:r>
            <w:r w:rsidR="00766D8B">
              <w:rPr>
                <w:rFonts w:cs="Arial"/>
                <w:sz w:val="28"/>
                <w:szCs w:val="28"/>
              </w:rPr>
              <w:t>%</w:t>
            </w:r>
          </w:p>
        </w:tc>
      </w:tr>
      <w:tr w:rsidR="00766D8B" w:rsidRPr="00B5547F" w:rsidTr="00766D8B">
        <w:tc>
          <w:tcPr>
            <w:tcW w:w="4815" w:type="dxa"/>
            <w:shd w:val="clear" w:color="auto" w:fill="FFFFFF" w:themeFill="background1"/>
          </w:tcPr>
          <w:p w:rsidR="00766D8B" w:rsidRPr="00766D8B" w:rsidRDefault="00766D8B" w:rsidP="00766D8B">
            <w:pPr>
              <w:rPr>
                <w:rFonts w:cs="Arial"/>
                <w:sz w:val="28"/>
                <w:szCs w:val="28"/>
              </w:rPr>
            </w:pPr>
            <w:r w:rsidRPr="00766D8B">
              <w:rPr>
                <w:rFonts w:cs="Arial"/>
                <w:sz w:val="28"/>
                <w:szCs w:val="28"/>
              </w:rPr>
              <w:t>Writing End of KS2</w:t>
            </w:r>
          </w:p>
        </w:tc>
        <w:tc>
          <w:tcPr>
            <w:tcW w:w="2693"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67%</w:t>
            </w:r>
          </w:p>
        </w:tc>
        <w:tc>
          <w:tcPr>
            <w:tcW w:w="2948"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79</w:t>
            </w:r>
            <w:r w:rsidR="00766D8B">
              <w:rPr>
                <w:rFonts w:cs="Arial"/>
                <w:sz w:val="28"/>
                <w:szCs w:val="28"/>
              </w:rPr>
              <w:t>%</w:t>
            </w:r>
          </w:p>
        </w:tc>
      </w:tr>
      <w:tr w:rsidR="00766D8B" w:rsidRPr="00B5547F" w:rsidTr="00766D8B">
        <w:tc>
          <w:tcPr>
            <w:tcW w:w="4815" w:type="dxa"/>
            <w:shd w:val="clear" w:color="auto" w:fill="FFFFFF" w:themeFill="background1"/>
          </w:tcPr>
          <w:p w:rsidR="00766D8B" w:rsidRPr="00766D8B" w:rsidRDefault="00766D8B" w:rsidP="00766D8B">
            <w:pPr>
              <w:rPr>
                <w:rFonts w:cs="Arial"/>
                <w:sz w:val="28"/>
                <w:szCs w:val="28"/>
              </w:rPr>
            </w:pPr>
            <w:r w:rsidRPr="00766D8B">
              <w:rPr>
                <w:rFonts w:cs="Arial"/>
                <w:sz w:val="28"/>
                <w:szCs w:val="28"/>
              </w:rPr>
              <w:t>Maths End of KS2</w:t>
            </w:r>
          </w:p>
        </w:tc>
        <w:tc>
          <w:tcPr>
            <w:tcW w:w="2693"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50%</w:t>
            </w:r>
          </w:p>
        </w:tc>
        <w:tc>
          <w:tcPr>
            <w:tcW w:w="2948"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71</w:t>
            </w:r>
            <w:r w:rsidR="00766D8B">
              <w:rPr>
                <w:rFonts w:cs="Arial"/>
                <w:sz w:val="28"/>
                <w:szCs w:val="28"/>
              </w:rPr>
              <w:t>%</w:t>
            </w:r>
          </w:p>
        </w:tc>
      </w:tr>
      <w:tr w:rsidR="00766D8B" w:rsidRPr="00B5547F" w:rsidTr="00766D8B">
        <w:tc>
          <w:tcPr>
            <w:tcW w:w="4815" w:type="dxa"/>
            <w:shd w:val="clear" w:color="auto" w:fill="FFFFFF" w:themeFill="background1"/>
          </w:tcPr>
          <w:p w:rsidR="00766D8B" w:rsidRPr="00766D8B" w:rsidRDefault="00766D8B" w:rsidP="00766D8B">
            <w:pPr>
              <w:rPr>
                <w:rFonts w:cs="Arial"/>
                <w:sz w:val="28"/>
                <w:szCs w:val="28"/>
              </w:rPr>
            </w:pPr>
            <w:r w:rsidRPr="00766D8B">
              <w:rPr>
                <w:rFonts w:cs="Arial"/>
                <w:sz w:val="28"/>
                <w:szCs w:val="28"/>
              </w:rPr>
              <w:t xml:space="preserve">Combined R, W &amp; M </w:t>
            </w:r>
            <w:r w:rsidR="00600A13">
              <w:rPr>
                <w:rFonts w:cs="Arial"/>
                <w:sz w:val="28"/>
                <w:szCs w:val="28"/>
              </w:rPr>
              <w:t xml:space="preserve">End of </w:t>
            </w:r>
            <w:r w:rsidRPr="00766D8B">
              <w:rPr>
                <w:rFonts w:cs="Arial"/>
                <w:sz w:val="28"/>
                <w:szCs w:val="28"/>
              </w:rPr>
              <w:t>KS2</w:t>
            </w:r>
          </w:p>
        </w:tc>
        <w:tc>
          <w:tcPr>
            <w:tcW w:w="2693"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33%</w:t>
            </w:r>
          </w:p>
        </w:tc>
        <w:tc>
          <w:tcPr>
            <w:tcW w:w="2948" w:type="dxa"/>
            <w:shd w:val="clear" w:color="auto" w:fill="FFFFFF" w:themeFill="background1"/>
          </w:tcPr>
          <w:p w:rsidR="00766D8B" w:rsidRPr="00766D8B" w:rsidRDefault="00600A13" w:rsidP="00766D8B">
            <w:pPr>
              <w:jc w:val="center"/>
              <w:rPr>
                <w:rFonts w:cs="Arial"/>
                <w:sz w:val="28"/>
                <w:szCs w:val="28"/>
              </w:rPr>
            </w:pPr>
            <w:r>
              <w:rPr>
                <w:rFonts w:cs="Arial"/>
                <w:sz w:val="28"/>
                <w:szCs w:val="28"/>
              </w:rPr>
              <w:t>60</w:t>
            </w:r>
            <w:r w:rsidR="00766D8B">
              <w:rPr>
                <w:rFonts w:cs="Arial"/>
                <w:sz w:val="28"/>
                <w:szCs w:val="28"/>
              </w:rPr>
              <w:t>%</w:t>
            </w:r>
          </w:p>
        </w:tc>
      </w:tr>
    </w:tbl>
    <w:p w:rsidR="00600A13" w:rsidRDefault="001A3144" w:rsidP="0075263C">
      <w:pPr>
        <w:rPr>
          <w:rFonts w:cs="Arial"/>
          <w:sz w:val="32"/>
          <w:vertAlign w:val="superscript"/>
        </w:rPr>
      </w:pPr>
      <w:r w:rsidRPr="0075263C">
        <w:rPr>
          <w:rFonts w:cs="Arial"/>
          <w:sz w:val="32"/>
          <w:vertAlign w:val="superscript"/>
        </w:rPr>
        <w:t xml:space="preserve">  </w:t>
      </w:r>
    </w:p>
    <w:tbl>
      <w:tblPr>
        <w:tblStyle w:val="TableGrid"/>
        <w:tblW w:w="0" w:type="auto"/>
        <w:tblLook w:val="04A0" w:firstRow="1" w:lastRow="0" w:firstColumn="1" w:lastColumn="0" w:noHBand="0" w:noVBand="1"/>
      </w:tblPr>
      <w:tblGrid>
        <w:gridCol w:w="2830"/>
        <w:gridCol w:w="7626"/>
      </w:tblGrid>
      <w:tr w:rsidR="00600A13" w:rsidRPr="00B5547F" w:rsidTr="002A0A3E">
        <w:tc>
          <w:tcPr>
            <w:tcW w:w="2830" w:type="dxa"/>
            <w:shd w:val="clear" w:color="auto" w:fill="D9D9D9" w:themeFill="background1" w:themeFillShade="D9"/>
          </w:tcPr>
          <w:p w:rsidR="00600A13" w:rsidRPr="00766D8B" w:rsidRDefault="00600A13" w:rsidP="00944982">
            <w:pPr>
              <w:rPr>
                <w:rFonts w:cs="Arial"/>
                <w:sz w:val="28"/>
                <w:szCs w:val="28"/>
              </w:rPr>
            </w:pPr>
            <w:r>
              <w:rPr>
                <w:rFonts w:cs="Arial"/>
                <w:sz w:val="28"/>
                <w:szCs w:val="28"/>
              </w:rPr>
              <w:t>Progress</w:t>
            </w:r>
          </w:p>
        </w:tc>
        <w:tc>
          <w:tcPr>
            <w:tcW w:w="7626" w:type="dxa"/>
            <w:shd w:val="clear" w:color="auto" w:fill="D9D9D9" w:themeFill="background1" w:themeFillShade="D9"/>
          </w:tcPr>
          <w:p w:rsidR="00600A13" w:rsidRDefault="00600A13" w:rsidP="00944982">
            <w:pPr>
              <w:jc w:val="center"/>
              <w:rPr>
                <w:rFonts w:cs="Arial"/>
                <w:b/>
                <w:sz w:val="28"/>
              </w:rPr>
            </w:pPr>
            <w:r>
              <w:rPr>
                <w:rFonts w:cs="Arial"/>
                <w:b/>
                <w:sz w:val="28"/>
              </w:rPr>
              <w:t>George Grenville</w:t>
            </w:r>
          </w:p>
          <w:p w:rsidR="00600A13" w:rsidRPr="00766D8B" w:rsidRDefault="00600A13" w:rsidP="00944982">
            <w:pPr>
              <w:jc w:val="center"/>
              <w:rPr>
                <w:rFonts w:cs="Arial"/>
                <w:b/>
                <w:sz w:val="28"/>
              </w:rPr>
            </w:pPr>
            <w:r w:rsidRPr="00766D8B">
              <w:rPr>
                <w:rFonts w:cs="Arial"/>
                <w:b/>
                <w:sz w:val="28"/>
              </w:rPr>
              <w:t>Pupils eligible for PP</w:t>
            </w:r>
          </w:p>
          <w:p w:rsidR="00600A13" w:rsidRPr="00766D8B" w:rsidRDefault="00600A13" w:rsidP="002A0A3E">
            <w:pPr>
              <w:jc w:val="center"/>
              <w:rPr>
                <w:rFonts w:cs="Arial"/>
                <w:b/>
                <w:sz w:val="28"/>
              </w:rPr>
            </w:pPr>
            <w:r w:rsidRPr="00766D8B">
              <w:rPr>
                <w:rFonts w:cs="Arial"/>
                <w:b/>
                <w:sz w:val="28"/>
              </w:rPr>
              <w:t xml:space="preserve">% </w:t>
            </w:r>
            <w:r w:rsidR="002A0A3E">
              <w:rPr>
                <w:rFonts w:cs="Arial"/>
                <w:b/>
                <w:sz w:val="28"/>
              </w:rPr>
              <w:t>making at least expected progress from starting points</w:t>
            </w:r>
          </w:p>
        </w:tc>
      </w:tr>
      <w:tr w:rsidR="00600A13" w:rsidRPr="00B5547F" w:rsidTr="002A0A3E">
        <w:tc>
          <w:tcPr>
            <w:tcW w:w="2830" w:type="dxa"/>
            <w:shd w:val="clear" w:color="auto" w:fill="FFFFFF" w:themeFill="background1"/>
          </w:tcPr>
          <w:p w:rsidR="00600A13" w:rsidRPr="00766D8B" w:rsidRDefault="002A0A3E" w:rsidP="002A0A3E">
            <w:pPr>
              <w:rPr>
                <w:rFonts w:cs="Arial"/>
                <w:sz w:val="28"/>
                <w:szCs w:val="28"/>
              </w:rPr>
            </w:pPr>
            <w:r>
              <w:rPr>
                <w:rFonts w:cs="Arial"/>
                <w:sz w:val="28"/>
                <w:szCs w:val="28"/>
              </w:rPr>
              <w:t xml:space="preserve">KS1 </w:t>
            </w:r>
            <w:r w:rsidR="00600A13" w:rsidRPr="00766D8B">
              <w:rPr>
                <w:rFonts w:cs="Arial"/>
                <w:sz w:val="28"/>
                <w:szCs w:val="28"/>
              </w:rPr>
              <w:t xml:space="preserve">Reading </w:t>
            </w:r>
          </w:p>
        </w:tc>
        <w:tc>
          <w:tcPr>
            <w:tcW w:w="7626" w:type="dxa"/>
            <w:shd w:val="clear" w:color="auto" w:fill="FFFFFF" w:themeFill="background1"/>
          </w:tcPr>
          <w:p w:rsidR="00600A13" w:rsidRPr="00766D8B" w:rsidRDefault="002A0A3E" w:rsidP="00944982">
            <w:pPr>
              <w:jc w:val="center"/>
              <w:rPr>
                <w:rFonts w:cs="Arial"/>
                <w:sz w:val="28"/>
                <w:szCs w:val="28"/>
              </w:rPr>
            </w:pPr>
            <w:r>
              <w:rPr>
                <w:rFonts w:cs="Arial"/>
                <w:sz w:val="28"/>
                <w:szCs w:val="28"/>
              </w:rPr>
              <w:t>100%</w:t>
            </w:r>
          </w:p>
        </w:tc>
      </w:tr>
      <w:tr w:rsidR="00600A13" w:rsidRPr="00B5547F" w:rsidTr="002A0A3E">
        <w:tc>
          <w:tcPr>
            <w:tcW w:w="2830" w:type="dxa"/>
            <w:shd w:val="clear" w:color="auto" w:fill="FFFFFF" w:themeFill="background1"/>
          </w:tcPr>
          <w:p w:rsidR="00600A13" w:rsidRPr="00766D8B" w:rsidRDefault="002A0A3E" w:rsidP="002A0A3E">
            <w:pPr>
              <w:rPr>
                <w:rFonts w:cs="Arial"/>
                <w:sz w:val="28"/>
                <w:szCs w:val="28"/>
              </w:rPr>
            </w:pPr>
            <w:r>
              <w:rPr>
                <w:rFonts w:cs="Arial"/>
                <w:sz w:val="28"/>
                <w:szCs w:val="28"/>
              </w:rPr>
              <w:t>KS1 Writing</w:t>
            </w:r>
          </w:p>
        </w:tc>
        <w:tc>
          <w:tcPr>
            <w:tcW w:w="7626" w:type="dxa"/>
            <w:shd w:val="clear" w:color="auto" w:fill="FFFFFF" w:themeFill="background1"/>
          </w:tcPr>
          <w:p w:rsidR="00600A13" w:rsidRPr="00766D8B" w:rsidRDefault="002A0A3E" w:rsidP="002A0A3E">
            <w:pPr>
              <w:jc w:val="center"/>
              <w:rPr>
                <w:rFonts w:cs="Arial"/>
                <w:sz w:val="28"/>
                <w:szCs w:val="28"/>
              </w:rPr>
            </w:pPr>
            <w:r>
              <w:rPr>
                <w:rFonts w:cs="Arial"/>
                <w:sz w:val="28"/>
                <w:szCs w:val="28"/>
              </w:rPr>
              <w:t>100%</w:t>
            </w:r>
          </w:p>
        </w:tc>
      </w:tr>
      <w:tr w:rsidR="00600A13" w:rsidRPr="00B5547F" w:rsidTr="002A0A3E">
        <w:tc>
          <w:tcPr>
            <w:tcW w:w="2830" w:type="dxa"/>
            <w:shd w:val="clear" w:color="auto" w:fill="FFFFFF" w:themeFill="background1"/>
          </w:tcPr>
          <w:p w:rsidR="00600A13" w:rsidRPr="00766D8B" w:rsidRDefault="002A0A3E" w:rsidP="002A0A3E">
            <w:pPr>
              <w:rPr>
                <w:rFonts w:cs="Arial"/>
                <w:sz w:val="28"/>
                <w:szCs w:val="28"/>
              </w:rPr>
            </w:pPr>
            <w:r>
              <w:rPr>
                <w:rFonts w:cs="Arial"/>
                <w:sz w:val="28"/>
                <w:szCs w:val="28"/>
              </w:rPr>
              <w:t>KS1 Maths</w:t>
            </w:r>
            <w:r w:rsidR="00600A13" w:rsidRPr="00766D8B">
              <w:rPr>
                <w:rFonts w:cs="Arial"/>
                <w:sz w:val="28"/>
                <w:szCs w:val="28"/>
              </w:rPr>
              <w:t xml:space="preserve"> </w:t>
            </w:r>
          </w:p>
        </w:tc>
        <w:tc>
          <w:tcPr>
            <w:tcW w:w="7626" w:type="dxa"/>
            <w:shd w:val="clear" w:color="auto" w:fill="FFFFFF" w:themeFill="background1"/>
          </w:tcPr>
          <w:p w:rsidR="00600A13" w:rsidRPr="00766D8B" w:rsidRDefault="002A0A3E" w:rsidP="00944982">
            <w:pPr>
              <w:jc w:val="center"/>
              <w:rPr>
                <w:rFonts w:cs="Arial"/>
                <w:sz w:val="28"/>
                <w:szCs w:val="28"/>
              </w:rPr>
            </w:pPr>
            <w:r>
              <w:rPr>
                <w:rFonts w:cs="Arial"/>
                <w:sz w:val="28"/>
                <w:szCs w:val="28"/>
              </w:rPr>
              <w:t>71</w:t>
            </w:r>
            <w:r w:rsidR="00600A13">
              <w:rPr>
                <w:rFonts w:cs="Arial"/>
                <w:sz w:val="28"/>
                <w:szCs w:val="28"/>
              </w:rPr>
              <w:t>%</w:t>
            </w:r>
          </w:p>
        </w:tc>
      </w:tr>
      <w:tr w:rsidR="00600A13" w:rsidRPr="00B5547F" w:rsidTr="002A0A3E">
        <w:tc>
          <w:tcPr>
            <w:tcW w:w="2830" w:type="dxa"/>
            <w:shd w:val="clear" w:color="auto" w:fill="FFFFFF" w:themeFill="background1"/>
          </w:tcPr>
          <w:p w:rsidR="00600A13" w:rsidRPr="00766D8B" w:rsidRDefault="002A0A3E" w:rsidP="002A0A3E">
            <w:pPr>
              <w:rPr>
                <w:rFonts w:cs="Arial"/>
                <w:sz w:val="28"/>
                <w:szCs w:val="28"/>
              </w:rPr>
            </w:pPr>
            <w:r>
              <w:rPr>
                <w:rFonts w:cs="Arial"/>
                <w:sz w:val="28"/>
                <w:szCs w:val="28"/>
              </w:rPr>
              <w:t xml:space="preserve">KS2 </w:t>
            </w:r>
            <w:r w:rsidR="00600A13" w:rsidRPr="00766D8B">
              <w:rPr>
                <w:rFonts w:cs="Arial"/>
                <w:sz w:val="28"/>
                <w:szCs w:val="28"/>
              </w:rPr>
              <w:t xml:space="preserve">Reading </w:t>
            </w:r>
          </w:p>
        </w:tc>
        <w:tc>
          <w:tcPr>
            <w:tcW w:w="7626" w:type="dxa"/>
            <w:shd w:val="clear" w:color="auto" w:fill="FFFFFF" w:themeFill="background1"/>
          </w:tcPr>
          <w:p w:rsidR="00600A13" w:rsidRPr="00766D8B" w:rsidRDefault="002A0A3E" w:rsidP="00600A13">
            <w:pPr>
              <w:jc w:val="center"/>
              <w:rPr>
                <w:rFonts w:cs="Arial"/>
                <w:b/>
                <w:sz w:val="28"/>
              </w:rPr>
            </w:pPr>
            <w:r>
              <w:rPr>
                <w:rFonts w:cs="Arial"/>
                <w:sz w:val="28"/>
                <w:szCs w:val="28"/>
              </w:rPr>
              <w:t>75</w:t>
            </w:r>
            <w:r w:rsidR="00600A13">
              <w:rPr>
                <w:rFonts w:cs="Arial"/>
                <w:sz w:val="28"/>
                <w:szCs w:val="28"/>
              </w:rPr>
              <w:t>%</w:t>
            </w:r>
          </w:p>
        </w:tc>
      </w:tr>
      <w:tr w:rsidR="00600A13" w:rsidRPr="00B5547F" w:rsidTr="002A0A3E">
        <w:tc>
          <w:tcPr>
            <w:tcW w:w="2830" w:type="dxa"/>
            <w:shd w:val="clear" w:color="auto" w:fill="FFFFFF" w:themeFill="background1"/>
          </w:tcPr>
          <w:p w:rsidR="00600A13" w:rsidRPr="00766D8B" w:rsidRDefault="002A0A3E" w:rsidP="002A0A3E">
            <w:pPr>
              <w:rPr>
                <w:rFonts w:cs="Arial"/>
                <w:sz w:val="28"/>
                <w:szCs w:val="28"/>
              </w:rPr>
            </w:pPr>
            <w:r>
              <w:rPr>
                <w:rFonts w:cs="Arial"/>
                <w:sz w:val="28"/>
                <w:szCs w:val="28"/>
              </w:rPr>
              <w:t xml:space="preserve">KS2 </w:t>
            </w:r>
            <w:r w:rsidR="00600A13" w:rsidRPr="00766D8B">
              <w:rPr>
                <w:rFonts w:cs="Arial"/>
                <w:sz w:val="28"/>
                <w:szCs w:val="28"/>
              </w:rPr>
              <w:t xml:space="preserve">Writing </w:t>
            </w:r>
          </w:p>
        </w:tc>
        <w:tc>
          <w:tcPr>
            <w:tcW w:w="7626" w:type="dxa"/>
            <w:shd w:val="clear" w:color="auto" w:fill="FFFFFF" w:themeFill="background1"/>
          </w:tcPr>
          <w:p w:rsidR="00600A13" w:rsidRPr="00766D8B" w:rsidRDefault="002A0A3E" w:rsidP="00600A13">
            <w:pPr>
              <w:jc w:val="center"/>
              <w:rPr>
                <w:rFonts w:cs="Arial"/>
                <w:sz w:val="28"/>
                <w:szCs w:val="28"/>
              </w:rPr>
            </w:pPr>
            <w:r>
              <w:rPr>
                <w:rFonts w:cs="Arial"/>
                <w:sz w:val="28"/>
                <w:szCs w:val="28"/>
              </w:rPr>
              <w:t>75</w:t>
            </w:r>
            <w:r w:rsidR="00600A13">
              <w:rPr>
                <w:rFonts w:cs="Arial"/>
                <w:sz w:val="28"/>
                <w:szCs w:val="28"/>
              </w:rPr>
              <w:t>%</w:t>
            </w:r>
          </w:p>
        </w:tc>
      </w:tr>
      <w:tr w:rsidR="00600A13" w:rsidRPr="00B5547F" w:rsidTr="002A0A3E">
        <w:tc>
          <w:tcPr>
            <w:tcW w:w="2830" w:type="dxa"/>
            <w:shd w:val="clear" w:color="auto" w:fill="FFFFFF" w:themeFill="background1"/>
          </w:tcPr>
          <w:p w:rsidR="00600A13" w:rsidRPr="00766D8B" w:rsidRDefault="002A0A3E" w:rsidP="002A0A3E">
            <w:pPr>
              <w:rPr>
                <w:rFonts w:cs="Arial"/>
                <w:sz w:val="28"/>
                <w:szCs w:val="28"/>
              </w:rPr>
            </w:pPr>
            <w:r>
              <w:rPr>
                <w:rFonts w:cs="Arial"/>
                <w:sz w:val="28"/>
                <w:szCs w:val="28"/>
              </w:rPr>
              <w:t xml:space="preserve">KS2 </w:t>
            </w:r>
            <w:r w:rsidR="00600A13" w:rsidRPr="00766D8B">
              <w:rPr>
                <w:rFonts w:cs="Arial"/>
                <w:sz w:val="28"/>
                <w:szCs w:val="28"/>
              </w:rPr>
              <w:t xml:space="preserve">Maths </w:t>
            </w:r>
          </w:p>
        </w:tc>
        <w:tc>
          <w:tcPr>
            <w:tcW w:w="7626" w:type="dxa"/>
            <w:shd w:val="clear" w:color="auto" w:fill="FFFFFF" w:themeFill="background1"/>
          </w:tcPr>
          <w:p w:rsidR="00600A13" w:rsidRPr="00766D8B" w:rsidRDefault="002A0A3E" w:rsidP="00600A13">
            <w:pPr>
              <w:jc w:val="center"/>
              <w:rPr>
                <w:rFonts w:cs="Arial"/>
                <w:sz w:val="28"/>
                <w:szCs w:val="28"/>
              </w:rPr>
            </w:pPr>
            <w:r>
              <w:rPr>
                <w:rFonts w:cs="Arial"/>
                <w:sz w:val="28"/>
                <w:szCs w:val="28"/>
              </w:rPr>
              <w:t>100</w:t>
            </w:r>
            <w:r w:rsidR="00600A13">
              <w:rPr>
                <w:rFonts w:cs="Arial"/>
                <w:sz w:val="28"/>
                <w:szCs w:val="28"/>
              </w:rPr>
              <w:t>%</w:t>
            </w:r>
          </w:p>
        </w:tc>
      </w:tr>
    </w:tbl>
    <w:p w:rsidR="009901C7" w:rsidRDefault="009901C7" w:rsidP="0075263C">
      <w:pPr>
        <w:rPr>
          <w:rFonts w:cs="Arial"/>
          <w:sz w:val="32"/>
          <w:vertAlign w:val="superscript"/>
        </w:rPr>
      </w:pPr>
    </w:p>
    <w:p w:rsidR="00F42F14" w:rsidRPr="002B2252" w:rsidRDefault="0055027C" w:rsidP="00F42F14">
      <w:pPr>
        <w:pStyle w:val="Default"/>
        <w:jc w:val="center"/>
        <w:rPr>
          <w:b/>
          <w:bCs/>
          <w:color w:val="auto"/>
          <w:sz w:val="32"/>
          <w:szCs w:val="22"/>
          <w:u w:val="single"/>
        </w:rPr>
      </w:pPr>
      <w:r>
        <w:rPr>
          <w:rFonts w:cs="Arial"/>
          <w:sz w:val="32"/>
          <w:vertAlign w:val="superscript"/>
        </w:rPr>
        <w:br w:type="page"/>
      </w:r>
      <w:r w:rsidR="00F42F14" w:rsidRPr="002B2252">
        <w:rPr>
          <w:b/>
          <w:bCs/>
          <w:color w:val="auto"/>
          <w:sz w:val="32"/>
          <w:szCs w:val="22"/>
          <w:u w:val="single"/>
        </w:rPr>
        <w:lastRenderedPageBreak/>
        <w:t>Summary of Pupil Premium-related Action Plan 201</w:t>
      </w:r>
      <w:r w:rsidR="00532973">
        <w:rPr>
          <w:b/>
          <w:bCs/>
          <w:color w:val="auto"/>
          <w:sz w:val="32"/>
          <w:szCs w:val="22"/>
          <w:u w:val="single"/>
        </w:rPr>
        <w:t>5/16</w:t>
      </w:r>
    </w:p>
    <w:p w:rsidR="00F42F14" w:rsidRDefault="00F42F14" w:rsidP="00F42F14">
      <w:pPr>
        <w:pStyle w:val="NormalWeb"/>
        <w:rPr>
          <w:rFonts w:ascii="Calibri" w:hAnsi="Calibri" w:cs="Calibri"/>
          <w:bCs/>
          <w:sz w:val="28"/>
          <w:szCs w:val="22"/>
          <w:lang w:eastAsia="en-US"/>
        </w:rPr>
      </w:pPr>
      <w:r>
        <w:rPr>
          <w:rFonts w:ascii="Calibri" w:hAnsi="Calibri" w:cs="Calibri"/>
          <w:bCs/>
          <w:sz w:val="28"/>
          <w:szCs w:val="22"/>
          <w:lang w:eastAsia="en-US"/>
        </w:rPr>
        <w:t>Pupil Premium is money that the government has allocated to schools to support children from low-income families. This includes children who are currently eligible for free school meals (FSM), or have been at any time in the last six years, and children who have been looked after continuously for more than six months.</w:t>
      </w:r>
    </w:p>
    <w:p w:rsidR="00F42F14" w:rsidRDefault="00F42F14" w:rsidP="00F42F14">
      <w:pPr>
        <w:pStyle w:val="NormalWeb"/>
        <w:rPr>
          <w:rFonts w:ascii="Calibri" w:hAnsi="Calibri" w:cs="Calibri"/>
          <w:bCs/>
          <w:sz w:val="28"/>
          <w:szCs w:val="22"/>
          <w:lang w:eastAsia="en-US"/>
        </w:rPr>
      </w:pPr>
      <w:r>
        <w:rPr>
          <w:rFonts w:ascii="Calibri" w:hAnsi="Calibri" w:cs="Calibri"/>
          <w:bCs/>
          <w:sz w:val="28"/>
          <w:szCs w:val="22"/>
          <w:lang w:eastAsia="en-US"/>
        </w:rPr>
        <w:t xml:space="preserve">The </w:t>
      </w:r>
      <w:r w:rsidR="00C005B8">
        <w:rPr>
          <w:rFonts w:ascii="Calibri" w:hAnsi="Calibri" w:cs="Calibri"/>
          <w:bCs/>
          <w:sz w:val="28"/>
          <w:szCs w:val="22"/>
          <w:lang w:eastAsia="en-US"/>
        </w:rPr>
        <w:t>g</w:t>
      </w:r>
      <w:r>
        <w:rPr>
          <w:rFonts w:ascii="Calibri" w:hAnsi="Calibri" w:cs="Calibri"/>
          <w:bCs/>
          <w:sz w:val="28"/>
          <w:szCs w:val="22"/>
          <w:lang w:eastAsia="en-US"/>
        </w:rPr>
        <w:t xml:space="preserve">overnment believes that the </w:t>
      </w:r>
      <w:r w:rsidR="00C005B8">
        <w:rPr>
          <w:rFonts w:ascii="Calibri" w:hAnsi="Calibri" w:cs="Calibri"/>
          <w:bCs/>
          <w:sz w:val="28"/>
          <w:szCs w:val="22"/>
          <w:lang w:eastAsia="en-US"/>
        </w:rPr>
        <w:t>Pupil P</w:t>
      </w:r>
      <w:r>
        <w:rPr>
          <w:rFonts w:ascii="Calibri" w:hAnsi="Calibri" w:cs="Calibri"/>
          <w:bCs/>
          <w:sz w:val="28"/>
          <w:szCs w:val="22"/>
          <w:lang w:eastAsia="en-US"/>
        </w:rPr>
        <w:t>remium, which is additional to main school funding, is the best way to address the current underlying inequalities between children eligible for free school meals (FSM) and their wealthier peers</w:t>
      </w:r>
      <w:r w:rsidR="00C005B8">
        <w:rPr>
          <w:rFonts w:ascii="Calibri" w:hAnsi="Calibri" w:cs="Calibri"/>
          <w:bCs/>
          <w:sz w:val="28"/>
          <w:szCs w:val="22"/>
          <w:lang w:eastAsia="en-US"/>
        </w:rPr>
        <w:t>,</w:t>
      </w:r>
      <w:r>
        <w:rPr>
          <w:rFonts w:ascii="Calibri" w:hAnsi="Calibri" w:cs="Calibri"/>
          <w:bCs/>
          <w:sz w:val="28"/>
          <w:szCs w:val="22"/>
          <w:lang w:eastAsia="en-US"/>
        </w:rPr>
        <w:t xml:space="preserve"> by ensuring that funding to tackle disadvantage reaches the pupils who need it most.</w:t>
      </w:r>
    </w:p>
    <w:p w:rsidR="00F42F14" w:rsidRPr="00F42F14" w:rsidRDefault="00F42F14" w:rsidP="00F42F14">
      <w:pPr>
        <w:pStyle w:val="NormalWeb"/>
        <w:rPr>
          <w:rFonts w:ascii="Calibri" w:hAnsi="Calibri" w:cs="Calibri"/>
          <w:bCs/>
          <w:sz w:val="28"/>
          <w:szCs w:val="22"/>
          <w:lang w:eastAsia="en-US"/>
        </w:rPr>
      </w:pPr>
      <w:r>
        <w:rPr>
          <w:rFonts w:ascii="Calibri" w:hAnsi="Calibri" w:cs="Calibri"/>
          <w:bCs/>
          <w:sz w:val="28"/>
          <w:szCs w:val="22"/>
          <w:lang w:eastAsia="en-US"/>
        </w:rPr>
        <w:t xml:space="preserve">It is for schools to decide how the </w:t>
      </w:r>
      <w:r w:rsidR="00C005B8">
        <w:rPr>
          <w:rFonts w:ascii="Calibri" w:hAnsi="Calibri" w:cs="Calibri"/>
          <w:bCs/>
          <w:sz w:val="28"/>
          <w:szCs w:val="22"/>
          <w:lang w:eastAsia="en-US"/>
        </w:rPr>
        <w:t>Pupil P</w:t>
      </w:r>
      <w:r>
        <w:rPr>
          <w:rFonts w:ascii="Calibri" w:hAnsi="Calibri" w:cs="Calibri"/>
          <w:bCs/>
          <w:sz w:val="28"/>
          <w:szCs w:val="22"/>
          <w:lang w:eastAsia="en-US"/>
        </w:rPr>
        <w:t xml:space="preserve">remium is spent, since they are best placed to assess what additional provision should be made for the individual pupils within their responsibility. </w:t>
      </w:r>
    </w:p>
    <w:p w:rsidR="0055027C" w:rsidRPr="00F42F14" w:rsidRDefault="0055027C" w:rsidP="0055027C">
      <w:pPr>
        <w:rPr>
          <w:rFonts w:cs="Arial"/>
          <w:sz w:val="32"/>
          <w:u w:val="single"/>
        </w:rPr>
      </w:pPr>
      <w:r w:rsidRPr="00F42F14">
        <w:rPr>
          <w:rFonts w:cs="Arial"/>
          <w:sz w:val="32"/>
          <w:u w:val="single"/>
        </w:rPr>
        <w:t>Objectives in spending PPG</w:t>
      </w:r>
    </w:p>
    <w:p w:rsidR="0055027C" w:rsidRPr="00472FF4" w:rsidRDefault="0055027C" w:rsidP="0055027C">
      <w:pPr>
        <w:rPr>
          <w:rFonts w:cs="Arial"/>
          <w:sz w:val="28"/>
        </w:rPr>
      </w:pPr>
      <w:r w:rsidRPr="00472FF4">
        <w:rPr>
          <w:rFonts w:cs="Arial"/>
          <w:sz w:val="28"/>
        </w:rPr>
        <w:t>Raising attainment and achievement to at least expected progress through:</w:t>
      </w:r>
    </w:p>
    <w:p w:rsidR="0055027C" w:rsidRPr="00472FF4" w:rsidRDefault="0055027C" w:rsidP="0055027C">
      <w:pPr>
        <w:pStyle w:val="ListParagraph"/>
        <w:numPr>
          <w:ilvl w:val="0"/>
          <w:numId w:val="1"/>
        </w:numPr>
        <w:rPr>
          <w:rFonts w:cs="Arial"/>
          <w:sz w:val="28"/>
        </w:rPr>
      </w:pPr>
      <w:r w:rsidRPr="00472FF4">
        <w:rPr>
          <w:rFonts w:cs="Arial"/>
          <w:sz w:val="28"/>
        </w:rPr>
        <w:t>Targeted and quality first teaching</w:t>
      </w:r>
    </w:p>
    <w:p w:rsidR="0055027C" w:rsidRPr="00472FF4" w:rsidRDefault="0055027C" w:rsidP="0055027C">
      <w:pPr>
        <w:pStyle w:val="ListParagraph"/>
        <w:numPr>
          <w:ilvl w:val="0"/>
          <w:numId w:val="1"/>
        </w:numPr>
        <w:rPr>
          <w:rFonts w:cs="Arial"/>
          <w:sz w:val="28"/>
        </w:rPr>
      </w:pPr>
      <w:r w:rsidRPr="00472FF4">
        <w:rPr>
          <w:rFonts w:cs="Arial"/>
          <w:sz w:val="28"/>
        </w:rPr>
        <w:t>Planned and targeted interventions</w:t>
      </w:r>
    </w:p>
    <w:p w:rsidR="0055027C" w:rsidRPr="00472FF4" w:rsidRDefault="0055027C" w:rsidP="0055027C">
      <w:pPr>
        <w:pStyle w:val="ListParagraph"/>
        <w:numPr>
          <w:ilvl w:val="0"/>
          <w:numId w:val="1"/>
        </w:numPr>
        <w:rPr>
          <w:rFonts w:cs="Arial"/>
          <w:sz w:val="28"/>
        </w:rPr>
      </w:pPr>
      <w:r w:rsidRPr="00472FF4">
        <w:rPr>
          <w:rFonts w:cs="Arial"/>
          <w:sz w:val="28"/>
        </w:rPr>
        <w:t>Social, emotional support to develop self-esteem and confidence</w:t>
      </w:r>
    </w:p>
    <w:p w:rsidR="0055027C" w:rsidRDefault="0055027C" w:rsidP="0055027C">
      <w:pPr>
        <w:pStyle w:val="ListParagraph"/>
        <w:numPr>
          <w:ilvl w:val="0"/>
          <w:numId w:val="1"/>
        </w:numPr>
        <w:rPr>
          <w:rFonts w:cs="Arial"/>
          <w:sz w:val="28"/>
        </w:rPr>
      </w:pPr>
      <w:r w:rsidRPr="00472FF4">
        <w:rPr>
          <w:rFonts w:cs="Arial"/>
          <w:sz w:val="28"/>
        </w:rPr>
        <w:t>Enrichment activities</w:t>
      </w:r>
    </w:p>
    <w:p w:rsidR="0055027C" w:rsidRPr="0055027C" w:rsidRDefault="0055027C" w:rsidP="0055027C">
      <w:pPr>
        <w:pStyle w:val="ListParagraph"/>
        <w:numPr>
          <w:ilvl w:val="0"/>
          <w:numId w:val="1"/>
        </w:numPr>
        <w:rPr>
          <w:rFonts w:cs="Arial"/>
          <w:sz w:val="28"/>
        </w:rPr>
      </w:pPr>
      <w:r w:rsidRPr="0055027C">
        <w:rPr>
          <w:rFonts w:cs="Arial"/>
          <w:sz w:val="28"/>
        </w:rPr>
        <w:t>Positive parental engagement</w:t>
      </w:r>
    </w:p>
    <w:p w:rsidR="00F42F14" w:rsidRDefault="00F42F14" w:rsidP="00F42F14">
      <w:pPr>
        <w:pStyle w:val="Default"/>
        <w:rPr>
          <w:bCs/>
          <w:color w:val="auto"/>
          <w:sz w:val="22"/>
          <w:szCs w:val="22"/>
        </w:rPr>
      </w:pPr>
    </w:p>
    <w:p w:rsidR="00F42F14" w:rsidRPr="00F42F14" w:rsidRDefault="00F42F14" w:rsidP="00F42F14">
      <w:pPr>
        <w:pStyle w:val="Default"/>
        <w:rPr>
          <w:bCs/>
          <w:color w:val="auto"/>
          <w:sz w:val="32"/>
          <w:szCs w:val="22"/>
          <w:u w:val="single"/>
        </w:rPr>
      </w:pPr>
      <w:r w:rsidRPr="00F42F14">
        <w:rPr>
          <w:bCs/>
          <w:color w:val="auto"/>
          <w:sz w:val="32"/>
          <w:szCs w:val="22"/>
          <w:u w:val="single"/>
        </w:rPr>
        <w:t>Accountability</w:t>
      </w:r>
    </w:p>
    <w:p w:rsidR="00F42F14" w:rsidRPr="002B2252" w:rsidRDefault="00F42F14" w:rsidP="00F42F14">
      <w:pPr>
        <w:pStyle w:val="Default"/>
        <w:rPr>
          <w:bCs/>
          <w:color w:val="auto"/>
          <w:sz w:val="8"/>
          <w:szCs w:val="22"/>
        </w:rPr>
      </w:pPr>
    </w:p>
    <w:p w:rsidR="00F42F14" w:rsidRPr="00F42F14" w:rsidRDefault="00F42F14" w:rsidP="00F42F14">
      <w:pPr>
        <w:pStyle w:val="Default"/>
        <w:rPr>
          <w:bCs/>
          <w:color w:val="auto"/>
          <w:sz w:val="28"/>
          <w:szCs w:val="22"/>
        </w:rPr>
      </w:pPr>
      <w:r w:rsidRPr="00F42F14">
        <w:rPr>
          <w:bCs/>
          <w:color w:val="auto"/>
          <w:sz w:val="28"/>
          <w:szCs w:val="22"/>
        </w:rPr>
        <w:t xml:space="preserve">The </w:t>
      </w:r>
      <w:proofErr w:type="spellStart"/>
      <w:r w:rsidRPr="00F42F14">
        <w:rPr>
          <w:bCs/>
          <w:color w:val="auto"/>
          <w:sz w:val="28"/>
          <w:szCs w:val="22"/>
        </w:rPr>
        <w:t>Headteacher</w:t>
      </w:r>
      <w:proofErr w:type="spellEnd"/>
      <w:r w:rsidRPr="00F42F14">
        <w:rPr>
          <w:bCs/>
          <w:color w:val="auto"/>
          <w:sz w:val="28"/>
          <w:szCs w:val="22"/>
        </w:rPr>
        <w:t xml:space="preserve"> and leadership team will regularly and rigorously monitor, evaluate and review the strateg</w:t>
      </w:r>
      <w:r w:rsidR="00C005B8">
        <w:rPr>
          <w:bCs/>
          <w:color w:val="auto"/>
          <w:sz w:val="28"/>
          <w:szCs w:val="22"/>
        </w:rPr>
        <w:t>ies we have put into place for Pupil P</w:t>
      </w:r>
      <w:r w:rsidRPr="00F42F14">
        <w:rPr>
          <w:bCs/>
          <w:color w:val="auto"/>
          <w:sz w:val="28"/>
          <w:szCs w:val="22"/>
        </w:rPr>
        <w:t>remium and report to the governing body on its progress and impact.</w:t>
      </w:r>
    </w:p>
    <w:p w:rsidR="005B59B2" w:rsidRDefault="005B59B2" w:rsidP="00F42F14">
      <w:pPr>
        <w:pStyle w:val="Default"/>
        <w:rPr>
          <w:bCs/>
          <w:color w:val="auto"/>
          <w:sz w:val="32"/>
          <w:szCs w:val="22"/>
          <w:u w:val="single"/>
        </w:rPr>
      </w:pPr>
    </w:p>
    <w:p w:rsidR="00F42F14" w:rsidRPr="00F42F14" w:rsidRDefault="00F42F14" w:rsidP="00F42F14">
      <w:pPr>
        <w:pStyle w:val="Default"/>
        <w:rPr>
          <w:bCs/>
          <w:color w:val="auto"/>
          <w:sz w:val="32"/>
          <w:szCs w:val="22"/>
          <w:u w:val="single"/>
        </w:rPr>
      </w:pPr>
      <w:r>
        <w:rPr>
          <w:bCs/>
          <w:color w:val="auto"/>
          <w:sz w:val="32"/>
          <w:szCs w:val="22"/>
          <w:u w:val="single"/>
        </w:rPr>
        <w:t>Range of provision</w:t>
      </w:r>
    </w:p>
    <w:p w:rsidR="00F42F14" w:rsidRPr="002B2252" w:rsidRDefault="00F42F14" w:rsidP="00F42F14">
      <w:pPr>
        <w:pStyle w:val="Default"/>
        <w:rPr>
          <w:bCs/>
          <w:color w:val="auto"/>
          <w:sz w:val="10"/>
          <w:szCs w:val="22"/>
        </w:rPr>
      </w:pPr>
    </w:p>
    <w:p w:rsidR="00F42F14" w:rsidRPr="00F42F14" w:rsidRDefault="00F42F14" w:rsidP="00F42F14">
      <w:pPr>
        <w:pStyle w:val="Default"/>
        <w:rPr>
          <w:bCs/>
          <w:color w:val="auto"/>
          <w:sz w:val="28"/>
          <w:szCs w:val="22"/>
        </w:rPr>
      </w:pPr>
      <w:r w:rsidRPr="00F42F14">
        <w:rPr>
          <w:bCs/>
          <w:color w:val="auto"/>
          <w:sz w:val="28"/>
          <w:szCs w:val="22"/>
        </w:rPr>
        <w:t>The academy has looked carefully at the needs of each pupil and we have decided to put in place the following provision strategies.</w:t>
      </w:r>
    </w:p>
    <w:p w:rsidR="006300E6" w:rsidRDefault="00F42F14" w:rsidP="006300E6">
      <w:pPr>
        <w:pStyle w:val="Default"/>
        <w:numPr>
          <w:ilvl w:val="0"/>
          <w:numId w:val="3"/>
        </w:numPr>
        <w:rPr>
          <w:bCs/>
          <w:color w:val="auto"/>
          <w:sz w:val="28"/>
          <w:szCs w:val="22"/>
        </w:rPr>
      </w:pPr>
      <w:r w:rsidRPr="00F42F14">
        <w:rPr>
          <w:bCs/>
          <w:color w:val="auto"/>
          <w:sz w:val="28"/>
          <w:szCs w:val="22"/>
        </w:rPr>
        <w:t>Providin</w:t>
      </w:r>
      <w:r w:rsidR="006300E6">
        <w:rPr>
          <w:bCs/>
          <w:color w:val="auto"/>
          <w:sz w:val="28"/>
          <w:szCs w:val="22"/>
        </w:rPr>
        <w:t>g smal</w:t>
      </w:r>
      <w:r w:rsidR="00C005B8">
        <w:rPr>
          <w:bCs/>
          <w:color w:val="auto"/>
          <w:sz w:val="28"/>
          <w:szCs w:val="22"/>
        </w:rPr>
        <w:t>l group work entitled to Pupil P</w:t>
      </w:r>
      <w:r w:rsidRPr="00F42F14">
        <w:rPr>
          <w:bCs/>
          <w:color w:val="auto"/>
          <w:sz w:val="28"/>
          <w:szCs w:val="22"/>
        </w:rPr>
        <w:t>remium funding with an expe</w:t>
      </w:r>
      <w:r w:rsidR="006300E6">
        <w:rPr>
          <w:bCs/>
          <w:color w:val="auto"/>
          <w:sz w:val="28"/>
          <w:szCs w:val="22"/>
        </w:rPr>
        <w:t>rienced teacher focused on over</w:t>
      </w:r>
      <w:r w:rsidRPr="00F42F14">
        <w:rPr>
          <w:bCs/>
          <w:color w:val="auto"/>
          <w:sz w:val="28"/>
          <w:szCs w:val="22"/>
        </w:rPr>
        <w:t>coming gaps in learning to help them make improved progress and to raise their standards of achievement.</w:t>
      </w:r>
    </w:p>
    <w:p w:rsidR="006300E6" w:rsidRDefault="00F42F14" w:rsidP="006300E6">
      <w:pPr>
        <w:pStyle w:val="Default"/>
        <w:numPr>
          <w:ilvl w:val="0"/>
          <w:numId w:val="3"/>
        </w:numPr>
        <w:rPr>
          <w:bCs/>
          <w:color w:val="auto"/>
          <w:sz w:val="28"/>
          <w:szCs w:val="22"/>
        </w:rPr>
      </w:pPr>
      <w:r w:rsidRPr="006300E6">
        <w:rPr>
          <w:bCs/>
          <w:color w:val="auto"/>
          <w:sz w:val="28"/>
          <w:szCs w:val="22"/>
        </w:rPr>
        <w:t>1:1 support, where a need is iden</w:t>
      </w:r>
      <w:r w:rsidR="006300E6">
        <w:rPr>
          <w:bCs/>
          <w:color w:val="auto"/>
          <w:sz w:val="28"/>
          <w:szCs w:val="22"/>
        </w:rPr>
        <w:t>tified, for pupils entitled to pupil pr</w:t>
      </w:r>
      <w:r w:rsidRPr="006300E6">
        <w:rPr>
          <w:bCs/>
          <w:color w:val="auto"/>
          <w:sz w:val="28"/>
          <w:szCs w:val="22"/>
        </w:rPr>
        <w:t xml:space="preserve">emium funding e.g. Reading, </w:t>
      </w:r>
      <w:r w:rsidR="006300E6">
        <w:rPr>
          <w:bCs/>
          <w:color w:val="auto"/>
          <w:sz w:val="28"/>
          <w:szCs w:val="22"/>
        </w:rPr>
        <w:t>writing, maths, phonics</w:t>
      </w:r>
      <w:r w:rsidRPr="006300E6">
        <w:rPr>
          <w:bCs/>
          <w:color w:val="auto"/>
          <w:sz w:val="28"/>
          <w:szCs w:val="22"/>
        </w:rPr>
        <w:t>.</w:t>
      </w:r>
    </w:p>
    <w:p w:rsidR="006300E6" w:rsidRDefault="00F42F14" w:rsidP="006300E6">
      <w:pPr>
        <w:pStyle w:val="Default"/>
        <w:numPr>
          <w:ilvl w:val="0"/>
          <w:numId w:val="3"/>
        </w:numPr>
        <w:rPr>
          <w:bCs/>
          <w:color w:val="auto"/>
          <w:sz w:val="28"/>
          <w:szCs w:val="22"/>
        </w:rPr>
      </w:pPr>
      <w:r w:rsidRPr="006300E6">
        <w:rPr>
          <w:bCs/>
          <w:color w:val="auto"/>
          <w:sz w:val="28"/>
          <w:szCs w:val="22"/>
        </w:rPr>
        <w:t>Additional teaching and learning oppor</w:t>
      </w:r>
      <w:r w:rsidR="006300E6">
        <w:rPr>
          <w:bCs/>
          <w:color w:val="auto"/>
          <w:sz w:val="28"/>
          <w:szCs w:val="22"/>
        </w:rPr>
        <w:t>tunities to pupils entitled to p</w:t>
      </w:r>
      <w:r w:rsidRPr="006300E6">
        <w:rPr>
          <w:bCs/>
          <w:color w:val="auto"/>
          <w:sz w:val="28"/>
          <w:szCs w:val="22"/>
        </w:rPr>
        <w:t>upil</w:t>
      </w:r>
      <w:r w:rsidR="006300E6">
        <w:rPr>
          <w:bCs/>
          <w:color w:val="auto"/>
          <w:sz w:val="28"/>
          <w:szCs w:val="22"/>
        </w:rPr>
        <w:t xml:space="preserve"> p</w:t>
      </w:r>
      <w:r w:rsidRPr="006300E6">
        <w:rPr>
          <w:bCs/>
          <w:color w:val="auto"/>
          <w:sz w:val="28"/>
          <w:szCs w:val="22"/>
        </w:rPr>
        <w:t>remium funding provided through</w:t>
      </w:r>
      <w:r w:rsidR="006300E6">
        <w:rPr>
          <w:bCs/>
          <w:color w:val="auto"/>
          <w:sz w:val="28"/>
          <w:szCs w:val="22"/>
        </w:rPr>
        <w:t xml:space="preserve"> playtime provision, funding trips, </w:t>
      </w:r>
      <w:r w:rsidR="00C005B8">
        <w:rPr>
          <w:bCs/>
          <w:color w:val="auto"/>
          <w:sz w:val="28"/>
          <w:szCs w:val="22"/>
        </w:rPr>
        <w:t>after-school clubs and wrap-</w:t>
      </w:r>
      <w:r w:rsidRPr="006300E6">
        <w:rPr>
          <w:bCs/>
          <w:color w:val="auto"/>
          <w:sz w:val="28"/>
          <w:szCs w:val="22"/>
        </w:rPr>
        <w:t>around care.</w:t>
      </w:r>
    </w:p>
    <w:p w:rsidR="00F42F14" w:rsidRDefault="006300E6" w:rsidP="006300E6">
      <w:pPr>
        <w:pStyle w:val="Default"/>
        <w:numPr>
          <w:ilvl w:val="0"/>
          <w:numId w:val="3"/>
        </w:numPr>
        <w:rPr>
          <w:bCs/>
          <w:color w:val="auto"/>
          <w:sz w:val="28"/>
          <w:szCs w:val="22"/>
        </w:rPr>
      </w:pPr>
      <w:r>
        <w:rPr>
          <w:bCs/>
          <w:color w:val="auto"/>
          <w:sz w:val="28"/>
          <w:szCs w:val="22"/>
        </w:rPr>
        <w:lastRenderedPageBreak/>
        <w:t>Improving provision through curriculum design and a</w:t>
      </w:r>
      <w:r w:rsidR="00F42F14" w:rsidRPr="006300E6">
        <w:rPr>
          <w:bCs/>
          <w:color w:val="auto"/>
          <w:sz w:val="28"/>
          <w:szCs w:val="22"/>
        </w:rPr>
        <w:t>cquiring effective materials for pupils entitled to Pupil Premium funding aimed at raising sta</w:t>
      </w:r>
      <w:r>
        <w:rPr>
          <w:bCs/>
          <w:color w:val="auto"/>
          <w:sz w:val="28"/>
          <w:szCs w:val="22"/>
        </w:rPr>
        <w:t>ndards. E.g. providing uniform</w:t>
      </w:r>
    </w:p>
    <w:p w:rsidR="006300E6" w:rsidRDefault="006300E6" w:rsidP="006300E6">
      <w:pPr>
        <w:pStyle w:val="Default"/>
        <w:numPr>
          <w:ilvl w:val="0"/>
          <w:numId w:val="3"/>
        </w:numPr>
        <w:rPr>
          <w:bCs/>
          <w:color w:val="auto"/>
          <w:sz w:val="28"/>
          <w:szCs w:val="22"/>
        </w:rPr>
      </w:pPr>
      <w:r>
        <w:rPr>
          <w:bCs/>
          <w:color w:val="auto"/>
          <w:sz w:val="28"/>
          <w:szCs w:val="22"/>
        </w:rPr>
        <w:t>Increasing parent involvement and engagement through parent groups and training for reading support at home and in school</w:t>
      </w:r>
    </w:p>
    <w:p w:rsidR="001C3D0C" w:rsidRDefault="002B4600" w:rsidP="002B2252">
      <w:pPr>
        <w:pStyle w:val="Default"/>
        <w:numPr>
          <w:ilvl w:val="0"/>
          <w:numId w:val="3"/>
        </w:numPr>
        <w:rPr>
          <w:bCs/>
          <w:color w:val="auto"/>
          <w:sz w:val="28"/>
          <w:szCs w:val="22"/>
        </w:rPr>
      </w:pPr>
      <w:r>
        <w:rPr>
          <w:bCs/>
          <w:color w:val="auto"/>
          <w:sz w:val="28"/>
          <w:szCs w:val="22"/>
        </w:rPr>
        <w:t xml:space="preserve">Recruitment and retention of high quality staff to ensure teaching and learning outstanding and gaps are being closed. </w:t>
      </w:r>
    </w:p>
    <w:p w:rsidR="002B2252" w:rsidRDefault="002B2252" w:rsidP="002B2252">
      <w:pPr>
        <w:pStyle w:val="Default"/>
        <w:rPr>
          <w:bCs/>
          <w:color w:val="auto"/>
          <w:sz w:val="28"/>
          <w:szCs w:val="22"/>
        </w:rPr>
      </w:pPr>
    </w:p>
    <w:p w:rsidR="002B2252" w:rsidRDefault="002B2252" w:rsidP="002B2252">
      <w:pPr>
        <w:pStyle w:val="Default"/>
        <w:rPr>
          <w:bCs/>
          <w:color w:val="auto"/>
          <w:sz w:val="28"/>
          <w:szCs w:val="22"/>
        </w:rPr>
      </w:pPr>
    </w:p>
    <w:p w:rsidR="002B2252" w:rsidRPr="00F42F14" w:rsidRDefault="002B2252" w:rsidP="002B2252">
      <w:pPr>
        <w:pStyle w:val="Default"/>
        <w:rPr>
          <w:bCs/>
          <w:color w:val="auto"/>
          <w:sz w:val="32"/>
          <w:szCs w:val="22"/>
          <w:u w:val="single"/>
        </w:rPr>
      </w:pPr>
      <w:r>
        <w:rPr>
          <w:bCs/>
          <w:color w:val="auto"/>
          <w:sz w:val="32"/>
          <w:szCs w:val="22"/>
          <w:u w:val="single"/>
        </w:rPr>
        <w:t>Impact on Achievement</w:t>
      </w:r>
    </w:p>
    <w:p w:rsidR="002B2252" w:rsidRDefault="002B2252" w:rsidP="002B2252">
      <w:pPr>
        <w:pStyle w:val="Default"/>
        <w:rPr>
          <w:bCs/>
          <w:color w:val="auto"/>
          <w:sz w:val="10"/>
          <w:szCs w:val="22"/>
        </w:rPr>
      </w:pPr>
    </w:p>
    <w:p w:rsidR="002B2252" w:rsidRDefault="002B2252" w:rsidP="00D5210E">
      <w:pPr>
        <w:pStyle w:val="Default"/>
        <w:rPr>
          <w:bCs/>
          <w:color w:val="auto"/>
          <w:sz w:val="10"/>
          <w:szCs w:val="22"/>
        </w:rPr>
      </w:pPr>
    </w:p>
    <w:p w:rsidR="007F04D4" w:rsidRPr="007F04D4" w:rsidRDefault="007F04D4" w:rsidP="00D5210E">
      <w:pPr>
        <w:pStyle w:val="Default"/>
        <w:rPr>
          <w:bCs/>
          <w:i/>
          <w:color w:val="auto"/>
          <w:sz w:val="28"/>
          <w:szCs w:val="22"/>
        </w:rPr>
      </w:pPr>
      <w:r w:rsidRPr="007F04D4">
        <w:rPr>
          <w:bCs/>
          <w:i/>
          <w:color w:val="auto"/>
          <w:sz w:val="28"/>
          <w:szCs w:val="22"/>
        </w:rPr>
        <w:t>Early Years</w:t>
      </w:r>
    </w:p>
    <w:p w:rsidR="002B2252" w:rsidRPr="00945407" w:rsidRDefault="002B2252" w:rsidP="00D5210E">
      <w:pPr>
        <w:pStyle w:val="Default"/>
        <w:rPr>
          <w:bCs/>
          <w:color w:val="auto"/>
          <w:sz w:val="28"/>
          <w:szCs w:val="22"/>
        </w:rPr>
      </w:pPr>
      <w:r>
        <w:rPr>
          <w:bCs/>
          <w:color w:val="auto"/>
          <w:sz w:val="28"/>
          <w:szCs w:val="22"/>
        </w:rPr>
        <w:t>The percentage of children eligible for pupil premium achieving a good level of development in Early Ye</w:t>
      </w:r>
      <w:r w:rsidR="003A76D1">
        <w:rPr>
          <w:bCs/>
          <w:color w:val="auto"/>
          <w:sz w:val="28"/>
          <w:szCs w:val="22"/>
        </w:rPr>
        <w:t xml:space="preserve">ars was </w:t>
      </w:r>
      <w:r w:rsidR="00043FC4">
        <w:rPr>
          <w:bCs/>
          <w:color w:val="auto"/>
          <w:sz w:val="28"/>
          <w:szCs w:val="22"/>
        </w:rPr>
        <w:t>25</w:t>
      </w:r>
      <w:r w:rsidR="003A76D1">
        <w:rPr>
          <w:bCs/>
          <w:color w:val="auto"/>
          <w:sz w:val="28"/>
          <w:szCs w:val="22"/>
        </w:rPr>
        <w:t>%. This was in comparison</w:t>
      </w:r>
      <w:r>
        <w:rPr>
          <w:bCs/>
          <w:color w:val="auto"/>
          <w:sz w:val="28"/>
          <w:szCs w:val="22"/>
        </w:rPr>
        <w:t xml:space="preserve"> to </w:t>
      </w:r>
      <w:r w:rsidR="00F174BB">
        <w:rPr>
          <w:bCs/>
          <w:color w:val="auto"/>
          <w:sz w:val="28"/>
          <w:szCs w:val="22"/>
        </w:rPr>
        <w:t>66</w:t>
      </w:r>
      <w:r w:rsidR="00043FC4">
        <w:rPr>
          <w:bCs/>
          <w:color w:val="auto"/>
          <w:sz w:val="28"/>
          <w:szCs w:val="22"/>
        </w:rPr>
        <w:t>% of non-PP pupils</w:t>
      </w:r>
      <w:r w:rsidR="00F174BB">
        <w:rPr>
          <w:bCs/>
          <w:color w:val="auto"/>
          <w:sz w:val="28"/>
          <w:szCs w:val="22"/>
        </w:rPr>
        <w:t xml:space="preserve"> nationally</w:t>
      </w:r>
      <w:r w:rsidR="00043FC4">
        <w:rPr>
          <w:bCs/>
          <w:color w:val="auto"/>
          <w:sz w:val="28"/>
          <w:szCs w:val="22"/>
        </w:rPr>
        <w:t xml:space="preserve">. Although there was a gap in attainment, </w:t>
      </w:r>
      <w:r w:rsidR="00043FC4" w:rsidRPr="00945407">
        <w:rPr>
          <w:bCs/>
          <w:color w:val="auto"/>
          <w:sz w:val="28"/>
          <w:szCs w:val="22"/>
        </w:rPr>
        <w:t>100% of pupil premium children made expected progress</w:t>
      </w:r>
      <w:r w:rsidR="00945407" w:rsidRPr="00945407">
        <w:rPr>
          <w:bCs/>
          <w:color w:val="auto"/>
          <w:sz w:val="28"/>
          <w:szCs w:val="22"/>
        </w:rPr>
        <w:t xml:space="preserve"> from their starting points and</w:t>
      </w:r>
      <w:r w:rsidR="00043FC4" w:rsidRPr="00945407">
        <w:rPr>
          <w:bCs/>
          <w:color w:val="auto"/>
          <w:sz w:val="28"/>
          <w:szCs w:val="22"/>
        </w:rPr>
        <w:t xml:space="preserve"> </w:t>
      </w:r>
      <w:r w:rsidR="00945407" w:rsidRPr="00945407">
        <w:rPr>
          <w:bCs/>
          <w:color w:val="auto"/>
          <w:sz w:val="28"/>
          <w:szCs w:val="22"/>
        </w:rPr>
        <w:t>63</w:t>
      </w:r>
      <w:r w:rsidR="00043FC4" w:rsidRPr="00945407">
        <w:rPr>
          <w:bCs/>
          <w:color w:val="auto"/>
          <w:sz w:val="28"/>
          <w:szCs w:val="22"/>
        </w:rPr>
        <w:t>% made above expected progress</w:t>
      </w:r>
      <w:r w:rsidR="00945407" w:rsidRPr="00945407">
        <w:rPr>
          <w:bCs/>
          <w:color w:val="auto"/>
          <w:sz w:val="28"/>
          <w:szCs w:val="22"/>
        </w:rPr>
        <w:t xml:space="preserve"> in communication and language and 25% made above expected progress in Physical development and personal, social and emotional development. 75% made above expected progress in literacy and 50% made above expected progress in mathematics.</w:t>
      </w:r>
    </w:p>
    <w:p w:rsidR="002B2252" w:rsidRPr="00945407" w:rsidRDefault="002B2252" w:rsidP="00D5210E">
      <w:pPr>
        <w:pStyle w:val="Default"/>
        <w:rPr>
          <w:bCs/>
          <w:color w:val="auto"/>
          <w:sz w:val="28"/>
          <w:szCs w:val="22"/>
        </w:rPr>
      </w:pPr>
    </w:p>
    <w:p w:rsidR="002B2252" w:rsidRDefault="002B2252" w:rsidP="00D5210E">
      <w:pPr>
        <w:pStyle w:val="Default"/>
        <w:rPr>
          <w:bCs/>
          <w:color w:val="auto"/>
          <w:sz w:val="28"/>
          <w:szCs w:val="22"/>
        </w:rPr>
      </w:pPr>
    </w:p>
    <w:p w:rsidR="00D5210E" w:rsidRPr="007F04D4" w:rsidRDefault="00D5210E" w:rsidP="00D5210E">
      <w:pPr>
        <w:pStyle w:val="Default"/>
        <w:rPr>
          <w:bCs/>
          <w:i/>
          <w:color w:val="auto"/>
          <w:sz w:val="28"/>
          <w:szCs w:val="22"/>
        </w:rPr>
      </w:pPr>
      <w:r w:rsidRPr="007F04D4">
        <w:rPr>
          <w:bCs/>
          <w:i/>
          <w:color w:val="auto"/>
          <w:sz w:val="28"/>
          <w:szCs w:val="22"/>
        </w:rPr>
        <w:t>KS1</w:t>
      </w:r>
    </w:p>
    <w:p w:rsidR="00D5210E" w:rsidRDefault="00D5210E" w:rsidP="00D5210E">
      <w:pPr>
        <w:pStyle w:val="Default"/>
        <w:rPr>
          <w:bCs/>
          <w:color w:val="auto"/>
          <w:sz w:val="28"/>
          <w:szCs w:val="22"/>
        </w:rPr>
      </w:pPr>
      <w:r>
        <w:rPr>
          <w:bCs/>
          <w:color w:val="auto"/>
          <w:sz w:val="28"/>
          <w:szCs w:val="22"/>
        </w:rPr>
        <w:t>The</w:t>
      </w:r>
      <w:r w:rsidR="0086619C">
        <w:rPr>
          <w:bCs/>
          <w:color w:val="auto"/>
          <w:sz w:val="28"/>
          <w:szCs w:val="22"/>
        </w:rPr>
        <w:t>re is an attainment gap with children eligible for pupil premium compare to non-PP children in all subjects. Over half of these children howe</w:t>
      </w:r>
      <w:r w:rsidR="00945407">
        <w:rPr>
          <w:bCs/>
          <w:color w:val="auto"/>
          <w:sz w:val="28"/>
          <w:szCs w:val="22"/>
        </w:rPr>
        <w:t xml:space="preserve">ver, were new to the school and </w:t>
      </w:r>
      <w:proofErr w:type="gramStart"/>
      <w:r w:rsidR="0086619C">
        <w:rPr>
          <w:bCs/>
          <w:color w:val="auto"/>
          <w:sz w:val="28"/>
          <w:szCs w:val="22"/>
        </w:rPr>
        <w:t>they</w:t>
      </w:r>
      <w:proofErr w:type="gramEnd"/>
      <w:r w:rsidR="0086619C">
        <w:rPr>
          <w:bCs/>
          <w:color w:val="auto"/>
          <w:sz w:val="28"/>
          <w:szCs w:val="22"/>
        </w:rPr>
        <w:t xml:space="preserve"> all made significant progress from their baseline from entry. </w:t>
      </w:r>
    </w:p>
    <w:p w:rsidR="00D5210E" w:rsidRDefault="00D5210E" w:rsidP="00D5210E">
      <w:pPr>
        <w:pStyle w:val="Default"/>
        <w:rPr>
          <w:bCs/>
          <w:color w:val="auto"/>
          <w:sz w:val="28"/>
          <w:szCs w:val="22"/>
        </w:rPr>
      </w:pPr>
    </w:p>
    <w:p w:rsidR="00D5210E" w:rsidRDefault="00D5210E" w:rsidP="00D5210E">
      <w:pPr>
        <w:pStyle w:val="Default"/>
        <w:rPr>
          <w:bCs/>
          <w:color w:val="auto"/>
          <w:sz w:val="28"/>
          <w:szCs w:val="22"/>
        </w:rPr>
      </w:pPr>
      <w:r>
        <w:rPr>
          <w:bCs/>
          <w:color w:val="auto"/>
          <w:sz w:val="28"/>
          <w:szCs w:val="22"/>
        </w:rPr>
        <w:t xml:space="preserve">The percentage of children eligible for pupil premium </w:t>
      </w:r>
      <w:r w:rsidR="0086619C">
        <w:rPr>
          <w:bCs/>
          <w:color w:val="auto"/>
          <w:sz w:val="28"/>
          <w:szCs w:val="22"/>
        </w:rPr>
        <w:t>made 100% expected progress in reading.</w:t>
      </w:r>
    </w:p>
    <w:p w:rsidR="00D5210E" w:rsidRDefault="00D5210E" w:rsidP="00D5210E">
      <w:pPr>
        <w:pStyle w:val="Default"/>
        <w:rPr>
          <w:bCs/>
          <w:color w:val="auto"/>
          <w:sz w:val="28"/>
          <w:szCs w:val="22"/>
        </w:rPr>
      </w:pPr>
    </w:p>
    <w:p w:rsidR="00D5210E" w:rsidRDefault="00D5210E" w:rsidP="00D5210E">
      <w:pPr>
        <w:pStyle w:val="Default"/>
        <w:rPr>
          <w:bCs/>
          <w:color w:val="auto"/>
          <w:sz w:val="28"/>
          <w:szCs w:val="22"/>
        </w:rPr>
      </w:pPr>
      <w:r>
        <w:rPr>
          <w:bCs/>
          <w:color w:val="auto"/>
          <w:sz w:val="28"/>
          <w:szCs w:val="22"/>
        </w:rPr>
        <w:t xml:space="preserve">The percentage of children eligible for pupil premium </w:t>
      </w:r>
      <w:r w:rsidR="0086619C">
        <w:rPr>
          <w:bCs/>
          <w:color w:val="auto"/>
          <w:sz w:val="28"/>
          <w:szCs w:val="22"/>
        </w:rPr>
        <w:t>made 100% expected progress in writing.</w:t>
      </w:r>
    </w:p>
    <w:p w:rsidR="00D5210E" w:rsidRDefault="00D5210E" w:rsidP="00D5210E">
      <w:pPr>
        <w:pStyle w:val="Default"/>
        <w:rPr>
          <w:bCs/>
          <w:color w:val="auto"/>
          <w:sz w:val="28"/>
          <w:szCs w:val="22"/>
        </w:rPr>
      </w:pPr>
    </w:p>
    <w:p w:rsidR="00D5210E" w:rsidRDefault="00D5210E" w:rsidP="0086619C">
      <w:pPr>
        <w:pStyle w:val="Default"/>
        <w:rPr>
          <w:bCs/>
          <w:color w:val="auto"/>
          <w:sz w:val="28"/>
          <w:szCs w:val="22"/>
        </w:rPr>
      </w:pPr>
      <w:r>
        <w:rPr>
          <w:bCs/>
          <w:color w:val="auto"/>
          <w:sz w:val="28"/>
          <w:szCs w:val="22"/>
        </w:rPr>
        <w:t xml:space="preserve">The percentage of children eligible for pupil premium </w:t>
      </w:r>
      <w:r w:rsidR="0086619C">
        <w:rPr>
          <w:bCs/>
          <w:color w:val="auto"/>
          <w:sz w:val="28"/>
          <w:szCs w:val="22"/>
        </w:rPr>
        <w:t xml:space="preserve">made 71% expected progress in maths. </w:t>
      </w:r>
    </w:p>
    <w:p w:rsidR="00D5210E" w:rsidRDefault="00D5210E" w:rsidP="00D5210E">
      <w:pPr>
        <w:pStyle w:val="Default"/>
        <w:spacing w:line="360" w:lineRule="auto"/>
        <w:rPr>
          <w:bCs/>
          <w:color w:val="auto"/>
          <w:sz w:val="28"/>
          <w:szCs w:val="22"/>
        </w:rPr>
      </w:pPr>
    </w:p>
    <w:p w:rsidR="00D5210E" w:rsidRPr="007F04D4" w:rsidRDefault="007F04D4" w:rsidP="007F04D4">
      <w:pPr>
        <w:pStyle w:val="Default"/>
        <w:spacing w:line="360" w:lineRule="auto"/>
        <w:rPr>
          <w:bCs/>
          <w:i/>
          <w:color w:val="auto"/>
          <w:sz w:val="28"/>
          <w:szCs w:val="22"/>
        </w:rPr>
      </w:pPr>
      <w:r w:rsidRPr="007F04D4">
        <w:rPr>
          <w:bCs/>
          <w:i/>
          <w:color w:val="auto"/>
          <w:sz w:val="28"/>
          <w:szCs w:val="22"/>
        </w:rPr>
        <w:t>KS2</w:t>
      </w:r>
    </w:p>
    <w:p w:rsidR="003B6A7F" w:rsidRDefault="00EF41D3" w:rsidP="00EF41D3">
      <w:pPr>
        <w:pStyle w:val="Default"/>
        <w:rPr>
          <w:bCs/>
          <w:color w:val="auto"/>
          <w:sz w:val="28"/>
          <w:szCs w:val="22"/>
        </w:rPr>
      </w:pPr>
      <w:r>
        <w:rPr>
          <w:bCs/>
          <w:color w:val="auto"/>
          <w:sz w:val="28"/>
          <w:szCs w:val="22"/>
        </w:rPr>
        <w:t xml:space="preserve">Teacher assessment of children eligible for pupil premium was 67% in reading and writing, higher than the national average for disadvantaged pupils. </w:t>
      </w:r>
    </w:p>
    <w:p w:rsidR="003B6A7F" w:rsidRDefault="003B6A7F" w:rsidP="00EF41D3">
      <w:pPr>
        <w:pStyle w:val="Default"/>
        <w:rPr>
          <w:bCs/>
          <w:color w:val="auto"/>
          <w:sz w:val="28"/>
          <w:szCs w:val="22"/>
        </w:rPr>
      </w:pPr>
    </w:p>
    <w:p w:rsidR="007F04D4" w:rsidRDefault="00945407" w:rsidP="00EF41D3">
      <w:pPr>
        <w:pStyle w:val="Default"/>
        <w:rPr>
          <w:bCs/>
          <w:color w:val="auto"/>
          <w:sz w:val="28"/>
          <w:szCs w:val="22"/>
        </w:rPr>
      </w:pPr>
      <w:r>
        <w:rPr>
          <w:bCs/>
          <w:color w:val="auto"/>
          <w:sz w:val="28"/>
          <w:szCs w:val="22"/>
        </w:rPr>
        <w:t>25</w:t>
      </w:r>
      <w:r w:rsidR="003B6A7F">
        <w:rPr>
          <w:bCs/>
          <w:color w:val="auto"/>
          <w:sz w:val="28"/>
          <w:szCs w:val="22"/>
        </w:rPr>
        <w:t>% of disadvantaged pupils made abo</w:t>
      </w:r>
      <w:r>
        <w:rPr>
          <w:bCs/>
          <w:color w:val="auto"/>
          <w:sz w:val="28"/>
          <w:szCs w:val="22"/>
        </w:rPr>
        <w:t>ve expected progress in reading and writing.</w:t>
      </w:r>
    </w:p>
    <w:p w:rsidR="003A76D1" w:rsidRDefault="003A76D1" w:rsidP="007F04D4">
      <w:pPr>
        <w:pStyle w:val="Default"/>
        <w:rPr>
          <w:bCs/>
          <w:color w:val="auto"/>
          <w:sz w:val="28"/>
          <w:szCs w:val="22"/>
        </w:rPr>
      </w:pPr>
    </w:p>
    <w:p w:rsidR="003B6A7F" w:rsidRPr="002B2252" w:rsidRDefault="003B6A7F" w:rsidP="007F04D4">
      <w:pPr>
        <w:pStyle w:val="Default"/>
        <w:rPr>
          <w:bCs/>
          <w:color w:val="auto"/>
          <w:sz w:val="28"/>
          <w:szCs w:val="22"/>
        </w:rPr>
        <w:sectPr w:rsidR="003B6A7F" w:rsidRPr="002B2252" w:rsidSect="0016556F">
          <w:pgSz w:w="11906" w:h="16838"/>
          <w:pgMar w:top="720" w:right="720" w:bottom="720" w:left="720" w:header="708" w:footer="708" w:gutter="0"/>
          <w:cols w:space="708"/>
          <w:docGrid w:linePitch="360"/>
        </w:sectPr>
      </w:pPr>
    </w:p>
    <w:p w:rsidR="00532973" w:rsidRDefault="00532973" w:rsidP="00532973"/>
    <w:tbl>
      <w:tblPr>
        <w:tblStyle w:val="TableGrid"/>
        <w:tblW w:w="0" w:type="auto"/>
        <w:tblLook w:val="04A0" w:firstRow="1" w:lastRow="0" w:firstColumn="1" w:lastColumn="0" w:noHBand="0" w:noVBand="1"/>
      </w:tblPr>
      <w:tblGrid>
        <w:gridCol w:w="3114"/>
        <w:gridCol w:w="1310"/>
        <w:gridCol w:w="5811"/>
        <w:gridCol w:w="5103"/>
      </w:tblGrid>
      <w:tr w:rsidR="00532973" w:rsidTr="0088548D">
        <w:trPr>
          <w:trHeight w:val="565"/>
        </w:trPr>
        <w:tc>
          <w:tcPr>
            <w:tcW w:w="15338" w:type="dxa"/>
            <w:gridSpan w:val="4"/>
            <w:shd w:val="clear" w:color="auto" w:fill="808080" w:themeFill="background1" w:themeFillShade="80"/>
          </w:tcPr>
          <w:p w:rsidR="00532973" w:rsidRPr="00017286" w:rsidRDefault="00532973" w:rsidP="0088548D">
            <w:pPr>
              <w:jc w:val="center"/>
              <w:rPr>
                <w:rFonts w:cs="Arial"/>
                <w:b/>
                <w:color w:val="FFFFFF" w:themeColor="background1"/>
                <w:sz w:val="40"/>
              </w:rPr>
            </w:pPr>
            <w:r>
              <w:rPr>
                <w:rFonts w:cs="Arial"/>
                <w:b/>
                <w:color w:val="FFFFFF" w:themeColor="background1"/>
                <w:sz w:val="40"/>
              </w:rPr>
              <w:t>Itemised Record of</w:t>
            </w:r>
            <w:r w:rsidRPr="00017286">
              <w:rPr>
                <w:rFonts w:cs="Arial"/>
                <w:b/>
                <w:color w:val="FFFFFF" w:themeColor="background1"/>
                <w:sz w:val="40"/>
              </w:rPr>
              <w:t xml:space="preserve"> PPG Spending for 2</w:t>
            </w:r>
            <w:r>
              <w:rPr>
                <w:rFonts w:cs="Arial"/>
                <w:b/>
                <w:color w:val="FFFFFF" w:themeColor="background1"/>
                <w:sz w:val="40"/>
              </w:rPr>
              <w:t>0</w:t>
            </w:r>
            <w:r w:rsidRPr="00017286">
              <w:rPr>
                <w:rFonts w:cs="Arial"/>
                <w:b/>
                <w:color w:val="FFFFFF" w:themeColor="background1"/>
                <w:sz w:val="40"/>
              </w:rPr>
              <w:t>1</w:t>
            </w:r>
            <w:r>
              <w:rPr>
                <w:rFonts w:cs="Arial"/>
                <w:b/>
                <w:color w:val="FFFFFF" w:themeColor="background1"/>
                <w:sz w:val="40"/>
              </w:rPr>
              <w:t>5</w:t>
            </w:r>
            <w:r w:rsidRPr="00017286">
              <w:rPr>
                <w:rFonts w:cs="Arial"/>
                <w:b/>
                <w:color w:val="FFFFFF" w:themeColor="background1"/>
                <w:sz w:val="40"/>
              </w:rPr>
              <w:t>/201</w:t>
            </w:r>
            <w:r>
              <w:rPr>
                <w:rFonts w:cs="Arial"/>
                <w:b/>
                <w:color w:val="FFFFFF" w:themeColor="background1"/>
                <w:sz w:val="40"/>
              </w:rPr>
              <w:t>6</w:t>
            </w:r>
          </w:p>
        </w:tc>
      </w:tr>
      <w:tr w:rsidR="00532973" w:rsidTr="0088548D">
        <w:trPr>
          <w:trHeight w:val="440"/>
        </w:trPr>
        <w:tc>
          <w:tcPr>
            <w:tcW w:w="3114" w:type="dxa"/>
            <w:shd w:val="clear" w:color="auto" w:fill="D9D9D9" w:themeFill="background1" w:themeFillShade="D9"/>
          </w:tcPr>
          <w:p w:rsidR="00532973" w:rsidRPr="00472FF4" w:rsidRDefault="00532973" w:rsidP="0088548D">
            <w:pPr>
              <w:jc w:val="center"/>
              <w:rPr>
                <w:rFonts w:cs="Arial"/>
                <w:b/>
                <w:sz w:val="32"/>
              </w:rPr>
            </w:pPr>
            <w:r w:rsidRPr="00472FF4">
              <w:rPr>
                <w:rFonts w:cs="Arial"/>
                <w:b/>
                <w:sz w:val="32"/>
              </w:rPr>
              <w:t>Initiative</w:t>
            </w:r>
          </w:p>
        </w:tc>
        <w:tc>
          <w:tcPr>
            <w:tcW w:w="1310" w:type="dxa"/>
            <w:shd w:val="clear" w:color="auto" w:fill="D9D9D9" w:themeFill="background1" w:themeFillShade="D9"/>
          </w:tcPr>
          <w:p w:rsidR="00532973" w:rsidRPr="00472FF4" w:rsidRDefault="00532973" w:rsidP="0088548D">
            <w:pPr>
              <w:jc w:val="center"/>
              <w:rPr>
                <w:rFonts w:cs="Arial"/>
                <w:b/>
                <w:sz w:val="32"/>
              </w:rPr>
            </w:pPr>
            <w:r w:rsidRPr="00472FF4">
              <w:rPr>
                <w:rFonts w:cs="Arial"/>
                <w:b/>
                <w:sz w:val="32"/>
              </w:rPr>
              <w:t>Cost</w:t>
            </w:r>
          </w:p>
        </w:tc>
        <w:tc>
          <w:tcPr>
            <w:tcW w:w="5811" w:type="dxa"/>
            <w:shd w:val="clear" w:color="auto" w:fill="D9D9D9" w:themeFill="background1" w:themeFillShade="D9"/>
          </w:tcPr>
          <w:p w:rsidR="00532973" w:rsidRPr="00472FF4" w:rsidRDefault="00532973" w:rsidP="0088548D">
            <w:pPr>
              <w:jc w:val="center"/>
              <w:rPr>
                <w:rFonts w:cs="Arial"/>
                <w:b/>
                <w:sz w:val="32"/>
              </w:rPr>
            </w:pPr>
            <w:r w:rsidRPr="00472FF4">
              <w:rPr>
                <w:rFonts w:cs="Arial"/>
                <w:b/>
                <w:sz w:val="32"/>
              </w:rPr>
              <w:t>Objective</w:t>
            </w:r>
          </w:p>
        </w:tc>
        <w:tc>
          <w:tcPr>
            <w:tcW w:w="5103" w:type="dxa"/>
            <w:shd w:val="clear" w:color="auto" w:fill="D9D9D9" w:themeFill="background1" w:themeFillShade="D9"/>
          </w:tcPr>
          <w:p w:rsidR="00532973" w:rsidRPr="00472FF4" w:rsidRDefault="00532973" w:rsidP="0088548D">
            <w:pPr>
              <w:jc w:val="center"/>
              <w:rPr>
                <w:rFonts w:cs="Arial"/>
                <w:b/>
                <w:sz w:val="32"/>
              </w:rPr>
            </w:pPr>
            <w:r w:rsidRPr="00472FF4">
              <w:rPr>
                <w:rFonts w:cs="Arial"/>
                <w:b/>
                <w:sz w:val="32"/>
              </w:rPr>
              <w:t>Outcome</w:t>
            </w:r>
          </w:p>
        </w:tc>
      </w:tr>
      <w:tr w:rsidR="00532973" w:rsidTr="0088548D">
        <w:tc>
          <w:tcPr>
            <w:tcW w:w="3114" w:type="dxa"/>
          </w:tcPr>
          <w:p w:rsidR="00532973" w:rsidRPr="005C4702" w:rsidRDefault="00532973" w:rsidP="0088548D">
            <w:pPr>
              <w:rPr>
                <w:rFonts w:ascii="Calibri" w:hAnsi="Calibri"/>
                <w:bCs/>
                <w:sz w:val="24"/>
                <w:szCs w:val="20"/>
              </w:rPr>
            </w:pPr>
            <w:r w:rsidRPr="005C4702">
              <w:rPr>
                <w:rFonts w:ascii="Calibri" w:hAnsi="Calibri"/>
                <w:bCs/>
                <w:sz w:val="24"/>
                <w:szCs w:val="20"/>
              </w:rPr>
              <w:t>Recruitment and retention of high quality teaching staff</w:t>
            </w:r>
          </w:p>
          <w:p w:rsidR="00532973" w:rsidRPr="005C4702" w:rsidRDefault="00532973" w:rsidP="0088548D">
            <w:pPr>
              <w:rPr>
                <w:rFonts w:cs="Arial"/>
                <w:sz w:val="24"/>
              </w:rPr>
            </w:pPr>
          </w:p>
        </w:tc>
        <w:tc>
          <w:tcPr>
            <w:tcW w:w="1310" w:type="dxa"/>
          </w:tcPr>
          <w:p w:rsidR="00532973" w:rsidRDefault="00532973" w:rsidP="0088548D">
            <w:pPr>
              <w:rPr>
                <w:rFonts w:ascii="Calibri" w:hAnsi="Calibri"/>
                <w:color w:val="000000"/>
                <w:sz w:val="20"/>
                <w:szCs w:val="20"/>
              </w:rPr>
            </w:pPr>
            <w:r>
              <w:rPr>
                <w:rFonts w:ascii="Calibri" w:hAnsi="Calibri"/>
                <w:color w:val="000000"/>
                <w:sz w:val="20"/>
                <w:szCs w:val="20"/>
              </w:rPr>
              <w:t>£2,155.00</w:t>
            </w:r>
          </w:p>
          <w:p w:rsidR="00532973" w:rsidRPr="00472FF4" w:rsidRDefault="00532973" w:rsidP="0088548D">
            <w:pPr>
              <w:rPr>
                <w:rFonts w:cs="Arial"/>
                <w:sz w:val="24"/>
              </w:rPr>
            </w:pPr>
          </w:p>
        </w:tc>
        <w:tc>
          <w:tcPr>
            <w:tcW w:w="5811" w:type="dxa"/>
          </w:tcPr>
          <w:p w:rsidR="00532973" w:rsidRPr="00472FF4" w:rsidRDefault="00532973" w:rsidP="0088548D">
            <w:pPr>
              <w:rPr>
                <w:rFonts w:cs="Arial"/>
                <w:sz w:val="24"/>
              </w:rPr>
            </w:pPr>
            <w:r>
              <w:rPr>
                <w:rFonts w:cs="Arial"/>
                <w:sz w:val="24"/>
              </w:rPr>
              <w:t xml:space="preserve">To provide high quality teaching and learning opportunities for all children. Additional funding allows high quality and experienced staff to be retained. Teaching and learning opportunities for all are good or better. </w:t>
            </w:r>
          </w:p>
        </w:tc>
        <w:tc>
          <w:tcPr>
            <w:tcW w:w="5103" w:type="dxa"/>
          </w:tcPr>
          <w:p w:rsidR="00532973" w:rsidRPr="00472FF4" w:rsidRDefault="00532973" w:rsidP="00945407">
            <w:pPr>
              <w:rPr>
                <w:rFonts w:cs="Arial"/>
                <w:sz w:val="24"/>
              </w:rPr>
            </w:pPr>
            <w:r>
              <w:rPr>
                <w:rFonts w:cs="Arial"/>
                <w:sz w:val="24"/>
              </w:rPr>
              <w:t>Progress across school for pupil premium c</w:t>
            </w:r>
            <w:r w:rsidR="00945407">
              <w:rPr>
                <w:rFonts w:cs="Arial"/>
                <w:sz w:val="24"/>
              </w:rPr>
              <w:t>hildren is good. In KS1 SATs, 100</w:t>
            </w:r>
            <w:r>
              <w:rPr>
                <w:rFonts w:cs="Arial"/>
                <w:sz w:val="24"/>
              </w:rPr>
              <w:t>% of children eligib</w:t>
            </w:r>
            <w:r w:rsidR="00945407">
              <w:rPr>
                <w:rFonts w:cs="Arial"/>
                <w:sz w:val="24"/>
              </w:rPr>
              <w:t xml:space="preserve">le for pupil premium made </w:t>
            </w:r>
            <w:r>
              <w:rPr>
                <w:rFonts w:cs="Arial"/>
                <w:sz w:val="24"/>
              </w:rPr>
              <w:t>expected progress in reading and in writing. In KS2, 25% of children eligible for pupil premium made above expected progress in reading and writing.</w:t>
            </w:r>
          </w:p>
        </w:tc>
      </w:tr>
      <w:tr w:rsidR="00532973" w:rsidTr="0088548D">
        <w:tc>
          <w:tcPr>
            <w:tcW w:w="3114" w:type="dxa"/>
          </w:tcPr>
          <w:p w:rsidR="00532973" w:rsidRPr="00472FF4" w:rsidRDefault="00532973" w:rsidP="0088548D">
            <w:pPr>
              <w:rPr>
                <w:rFonts w:cs="Arial"/>
                <w:sz w:val="24"/>
              </w:rPr>
            </w:pPr>
            <w:r>
              <w:rPr>
                <w:rFonts w:cs="Arial"/>
                <w:sz w:val="24"/>
              </w:rPr>
              <w:t>Inclusion Manager salary costs (1 ½ days)</w:t>
            </w:r>
          </w:p>
        </w:tc>
        <w:tc>
          <w:tcPr>
            <w:tcW w:w="1310" w:type="dxa"/>
          </w:tcPr>
          <w:p w:rsidR="00532973" w:rsidRDefault="00532973" w:rsidP="0088548D">
            <w:pPr>
              <w:rPr>
                <w:rFonts w:ascii="Calibri" w:hAnsi="Calibri"/>
                <w:color w:val="000000"/>
                <w:sz w:val="20"/>
                <w:szCs w:val="20"/>
              </w:rPr>
            </w:pPr>
            <w:r>
              <w:rPr>
                <w:rFonts w:ascii="Calibri" w:hAnsi="Calibri"/>
                <w:color w:val="000000"/>
                <w:sz w:val="20"/>
                <w:szCs w:val="20"/>
              </w:rPr>
              <w:t>£13,686.50</w:t>
            </w:r>
          </w:p>
          <w:p w:rsidR="00532973" w:rsidRPr="00472FF4" w:rsidRDefault="00532973" w:rsidP="0088548D">
            <w:pPr>
              <w:rPr>
                <w:rFonts w:cs="Arial"/>
                <w:sz w:val="24"/>
              </w:rPr>
            </w:pPr>
          </w:p>
        </w:tc>
        <w:tc>
          <w:tcPr>
            <w:tcW w:w="5811" w:type="dxa"/>
          </w:tcPr>
          <w:p w:rsidR="00532973" w:rsidRPr="00472FF4" w:rsidRDefault="00532973" w:rsidP="0088548D">
            <w:pPr>
              <w:rPr>
                <w:rFonts w:cs="Arial"/>
                <w:sz w:val="24"/>
              </w:rPr>
            </w:pPr>
            <w:r>
              <w:rPr>
                <w:rFonts w:cs="Arial"/>
                <w:sz w:val="24"/>
              </w:rPr>
              <w:t>To support families across the school and to manage a family room to run sessions such as Job Club and budgeting group. To develop links with family learning and provide a range of sessions for parents about supporting their children at home. To improve attendance of children receiving PP.</w:t>
            </w:r>
          </w:p>
        </w:tc>
        <w:tc>
          <w:tcPr>
            <w:tcW w:w="5103" w:type="dxa"/>
          </w:tcPr>
          <w:p w:rsidR="00532973" w:rsidRPr="00472FF4" w:rsidRDefault="00532973" w:rsidP="0088548D">
            <w:pPr>
              <w:rPr>
                <w:rFonts w:cs="Arial"/>
                <w:sz w:val="24"/>
              </w:rPr>
            </w:pPr>
            <w:r>
              <w:rPr>
                <w:rFonts w:cs="Arial"/>
                <w:sz w:val="24"/>
              </w:rPr>
              <w:t>Increase in participation of family learning sessions. Increase in referrals to family resilience. Strong relationships have been developed with families. Attendance of key children receiving pupil premium has improved.</w:t>
            </w:r>
          </w:p>
        </w:tc>
      </w:tr>
      <w:tr w:rsidR="00532973" w:rsidTr="0088548D">
        <w:tc>
          <w:tcPr>
            <w:tcW w:w="3114" w:type="dxa"/>
          </w:tcPr>
          <w:p w:rsidR="00532973" w:rsidRPr="00472FF4" w:rsidRDefault="00532973" w:rsidP="0088548D">
            <w:pPr>
              <w:rPr>
                <w:rFonts w:cs="Arial"/>
                <w:sz w:val="24"/>
              </w:rPr>
            </w:pPr>
            <w:r>
              <w:rPr>
                <w:rFonts w:cs="Arial"/>
                <w:sz w:val="24"/>
              </w:rPr>
              <w:t>Booster groups running across the school in reading, writing and maths</w:t>
            </w:r>
          </w:p>
        </w:tc>
        <w:tc>
          <w:tcPr>
            <w:tcW w:w="1310" w:type="dxa"/>
          </w:tcPr>
          <w:p w:rsidR="00532973" w:rsidRDefault="00532973" w:rsidP="0088548D">
            <w:pPr>
              <w:rPr>
                <w:rFonts w:ascii="Calibri" w:hAnsi="Calibri"/>
                <w:color w:val="000000"/>
                <w:sz w:val="20"/>
                <w:szCs w:val="20"/>
              </w:rPr>
            </w:pPr>
            <w:r>
              <w:rPr>
                <w:rFonts w:ascii="Calibri" w:hAnsi="Calibri"/>
                <w:color w:val="000000"/>
                <w:sz w:val="20"/>
                <w:szCs w:val="20"/>
              </w:rPr>
              <w:t>£11,487.35</w:t>
            </w:r>
          </w:p>
          <w:p w:rsidR="00532973" w:rsidRDefault="00532973" w:rsidP="0088548D">
            <w:pPr>
              <w:rPr>
                <w:rFonts w:ascii="Calibri" w:eastAsia="Times New Roman" w:hAnsi="Calibri" w:cs="Times New Roman"/>
                <w:color w:val="000000"/>
                <w:lang w:eastAsia="en-GB"/>
              </w:rPr>
            </w:pPr>
          </w:p>
          <w:p w:rsidR="00532973" w:rsidRPr="005F576C" w:rsidRDefault="00532973" w:rsidP="0088548D">
            <w:pPr>
              <w:rPr>
                <w:rFonts w:ascii="Calibri" w:eastAsia="Times New Roman" w:hAnsi="Calibri" w:cs="Times New Roman"/>
                <w:color w:val="000000"/>
                <w:lang w:eastAsia="en-GB"/>
              </w:rPr>
            </w:pPr>
          </w:p>
        </w:tc>
        <w:tc>
          <w:tcPr>
            <w:tcW w:w="5811" w:type="dxa"/>
          </w:tcPr>
          <w:p w:rsidR="00532973" w:rsidRPr="00472FF4" w:rsidRDefault="00532973" w:rsidP="0088548D">
            <w:pPr>
              <w:rPr>
                <w:rFonts w:cs="Arial"/>
                <w:sz w:val="24"/>
              </w:rPr>
            </w:pPr>
            <w:r>
              <w:rPr>
                <w:rFonts w:cs="Arial"/>
                <w:sz w:val="24"/>
              </w:rPr>
              <w:t>To identify all PP children during pupil progress meetings and plan in intervention to ensure the gap is closing. To increase the % of PP children making at least expected progress</w:t>
            </w:r>
          </w:p>
        </w:tc>
        <w:tc>
          <w:tcPr>
            <w:tcW w:w="5103" w:type="dxa"/>
          </w:tcPr>
          <w:p w:rsidR="00532973" w:rsidRPr="00472FF4" w:rsidRDefault="00532973" w:rsidP="00945407">
            <w:pPr>
              <w:rPr>
                <w:rFonts w:cs="Arial"/>
                <w:sz w:val="24"/>
              </w:rPr>
            </w:pPr>
            <w:r>
              <w:rPr>
                <w:rFonts w:cs="Arial"/>
                <w:sz w:val="24"/>
              </w:rPr>
              <w:t xml:space="preserve">Progress across school for pupil premium children is good. In KS1 SATs, 14% of children eligible for pupil premium made above expected progress in reading and 29% in </w:t>
            </w:r>
            <w:r w:rsidR="00945407">
              <w:rPr>
                <w:rFonts w:cs="Arial"/>
                <w:sz w:val="24"/>
              </w:rPr>
              <w:t>maths</w:t>
            </w:r>
            <w:r>
              <w:rPr>
                <w:rFonts w:cs="Arial"/>
                <w:sz w:val="24"/>
              </w:rPr>
              <w:t xml:space="preserve">. In KS2, 25% of children eligible for pupil premium made above expected progress in reading and writing. </w:t>
            </w:r>
          </w:p>
        </w:tc>
      </w:tr>
      <w:tr w:rsidR="00532973" w:rsidTr="0088548D">
        <w:tc>
          <w:tcPr>
            <w:tcW w:w="3114" w:type="dxa"/>
          </w:tcPr>
          <w:p w:rsidR="00532973" w:rsidRPr="00472FF4" w:rsidRDefault="00532973" w:rsidP="0088548D">
            <w:pPr>
              <w:rPr>
                <w:rFonts w:cs="Arial"/>
                <w:sz w:val="24"/>
              </w:rPr>
            </w:pPr>
            <w:r>
              <w:rPr>
                <w:rFonts w:cs="Arial"/>
                <w:sz w:val="24"/>
              </w:rPr>
              <w:t>1:1 daily reading support with a TA</w:t>
            </w:r>
          </w:p>
        </w:tc>
        <w:tc>
          <w:tcPr>
            <w:tcW w:w="1310" w:type="dxa"/>
          </w:tcPr>
          <w:p w:rsidR="00532973" w:rsidRDefault="00532973" w:rsidP="0088548D">
            <w:pPr>
              <w:rPr>
                <w:rFonts w:ascii="Calibri" w:hAnsi="Calibri"/>
                <w:color w:val="000000"/>
                <w:sz w:val="20"/>
                <w:szCs w:val="20"/>
              </w:rPr>
            </w:pPr>
            <w:r>
              <w:rPr>
                <w:rFonts w:ascii="Calibri" w:hAnsi="Calibri"/>
                <w:color w:val="000000"/>
                <w:sz w:val="20"/>
                <w:szCs w:val="20"/>
              </w:rPr>
              <w:t>£8,596.50</w:t>
            </w:r>
          </w:p>
          <w:p w:rsidR="00532973" w:rsidRPr="00472FF4" w:rsidRDefault="00532973" w:rsidP="0088548D">
            <w:pPr>
              <w:rPr>
                <w:rFonts w:cs="Arial"/>
                <w:sz w:val="24"/>
              </w:rPr>
            </w:pPr>
          </w:p>
        </w:tc>
        <w:tc>
          <w:tcPr>
            <w:tcW w:w="5811" w:type="dxa"/>
          </w:tcPr>
          <w:p w:rsidR="00532973" w:rsidRPr="00472FF4" w:rsidRDefault="00532973" w:rsidP="0088548D">
            <w:pPr>
              <w:rPr>
                <w:rFonts w:cs="Arial"/>
                <w:sz w:val="24"/>
              </w:rPr>
            </w:pPr>
            <w:r>
              <w:rPr>
                <w:rFonts w:cs="Arial"/>
                <w:sz w:val="24"/>
              </w:rPr>
              <w:t>To enable all PP pupils to be heard read at least 3 times a week by an adult. To increase the % of PP children making at least expected progress in reading</w:t>
            </w:r>
          </w:p>
        </w:tc>
        <w:tc>
          <w:tcPr>
            <w:tcW w:w="5103" w:type="dxa"/>
          </w:tcPr>
          <w:p w:rsidR="00532973" w:rsidRPr="00472FF4" w:rsidRDefault="00532973" w:rsidP="0088548D">
            <w:pPr>
              <w:rPr>
                <w:rFonts w:cs="Arial"/>
                <w:sz w:val="24"/>
              </w:rPr>
            </w:pPr>
            <w:r>
              <w:rPr>
                <w:rFonts w:cs="Arial"/>
                <w:sz w:val="24"/>
              </w:rPr>
              <w:t>All PP pupils are making progress with their reading and the gap is closing across the school. 100% of PP children in KS1 and KS2 SATs made expected progress in teacher assessments.14% made above expected progress in KS1 and 25% made above expected progress in KS2.</w:t>
            </w:r>
          </w:p>
        </w:tc>
      </w:tr>
      <w:tr w:rsidR="00532973" w:rsidTr="0088548D">
        <w:tc>
          <w:tcPr>
            <w:tcW w:w="3114" w:type="dxa"/>
          </w:tcPr>
          <w:p w:rsidR="00532973" w:rsidRPr="000C17A4" w:rsidRDefault="00532973" w:rsidP="0088548D">
            <w:pPr>
              <w:rPr>
                <w:rFonts w:eastAsia="Batang"/>
                <w:bCs/>
                <w:szCs w:val="20"/>
              </w:rPr>
            </w:pPr>
            <w:r w:rsidRPr="000C17A4">
              <w:rPr>
                <w:rFonts w:eastAsia="Batang"/>
                <w:bCs/>
                <w:szCs w:val="20"/>
              </w:rPr>
              <w:t>Extra-curricular clubs provided free during lunchtime and after school (30 weeks)</w:t>
            </w:r>
          </w:p>
          <w:p w:rsidR="00532973" w:rsidRPr="00472FF4" w:rsidRDefault="00532973" w:rsidP="0088548D">
            <w:pPr>
              <w:rPr>
                <w:rFonts w:cs="Arial"/>
                <w:sz w:val="24"/>
              </w:rPr>
            </w:pPr>
          </w:p>
        </w:tc>
        <w:tc>
          <w:tcPr>
            <w:tcW w:w="1310" w:type="dxa"/>
          </w:tcPr>
          <w:p w:rsidR="00532973" w:rsidRDefault="00532973" w:rsidP="0088548D">
            <w:pPr>
              <w:rPr>
                <w:rFonts w:ascii="Calibri" w:hAnsi="Calibri"/>
                <w:color w:val="000000"/>
              </w:rPr>
            </w:pPr>
            <w:r>
              <w:rPr>
                <w:rFonts w:ascii="Calibri" w:hAnsi="Calibri"/>
                <w:color w:val="000000"/>
              </w:rPr>
              <w:t>£9,363.90</w:t>
            </w:r>
          </w:p>
          <w:p w:rsidR="00532973" w:rsidRPr="00472FF4" w:rsidRDefault="00532973" w:rsidP="0088548D">
            <w:pPr>
              <w:rPr>
                <w:rFonts w:cs="Arial"/>
                <w:sz w:val="24"/>
              </w:rPr>
            </w:pPr>
          </w:p>
        </w:tc>
        <w:tc>
          <w:tcPr>
            <w:tcW w:w="5811" w:type="dxa"/>
          </w:tcPr>
          <w:p w:rsidR="00532973" w:rsidRPr="00472FF4" w:rsidRDefault="00532973" w:rsidP="0088548D">
            <w:pPr>
              <w:rPr>
                <w:rFonts w:cs="Arial"/>
                <w:sz w:val="24"/>
              </w:rPr>
            </w:pPr>
            <w:r>
              <w:rPr>
                <w:rFonts w:cs="Arial"/>
                <w:sz w:val="24"/>
              </w:rPr>
              <w:t xml:space="preserve">To provide a wide variety of opportunities to participate in sport and other activities they might not be able to access at home due to financial constraints. These include a range of sports clubs, craft, computer, chess, cookery, drama etc. </w:t>
            </w:r>
          </w:p>
        </w:tc>
        <w:tc>
          <w:tcPr>
            <w:tcW w:w="5103" w:type="dxa"/>
          </w:tcPr>
          <w:p w:rsidR="00532973" w:rsidRPr="00472FF4" w:rsidRDefault="00532973" w:rsidP="0088548D">
            <w:pPr>
              <w:rPr>
                <w:rFonts w:cs="Arial"/>
                <w:sz w:val="24"/>
              </w:rPr>
            </w:pPr>
            <w:r>
              <w:rPr>
                <w:rFonts w:cs="Arial"/>
                <w:sz w:val="24"/>
              </w:rPr>
              <w:t xml:space="preserve">Uptake of clubs is over 90% PP children. An increase in confidence and attitudes to school and learning has been observed. </w:t>
            </w:r>
          </w:p>
        </w:tc>
      </w:tr>
      <w:tr w:rsidR="00532973" w:rsidRPr="00017286" w:rsidTr="0088548D">
        <w:trPr>
          <w:trHeight w:val="565"/>
        </w:trPr>
        <w:tc>
          <w:tcPr>
            <w:tcW w:w="15338" w:type="dxa"/>
            <w:gridSpan w:val="4"/>
            <w:shd w:val="clear" w:color="auto" w:fill="808080" w:themeFill="background1" w:themeFillShade="80"/>
          </w:tcPr>
          <w:p w:rsidR="00532973" w:rsidRPr="00017286" w:rsidRDefault="00532973" w:rsidP="0088548D">
            <w:pPr>
              <w:jc w:val="center"/>
              <w:rPr>
                <w:rFonts w:cs="Arial"/>
                <w:b/>
                <w:color w:val="FFFFFF" w:themeColor="background1"/>
                <w:sz w:val="40"/>
              </w:rPr>
            </w:pPr>
            <w:r>
              <w:lastRenderedPageBreak/>
              <w:br w:type="page"/>
            </w:r>
            <w:r>
              <w:rPr>
                <w:rFonts w:cs="Arial"/>
                <w:b/>
                <w:color w:val="FFFFFF" w:themeColor="background1"/>
                <w:sz w:val="40"/>
              </w:rPr>
              <w:t>Itemised Record of</w:t>
            </w:r>
            <w:r w:rsidRPr="00017286">
              <w:rPr>
                <w:rFonts w:cs="Arial"/>
                <w:b/>
                <w:color w:val="FFFFFF" w:themeColor="background1"/>
                <w:sz w:val="40"/>
              </w:rPr>
              <w:t xml:space="preserve"> PPG Spending for 2</w:t>
            </w:r>
            <w:r>
              <w:rPr>
                <w:rFonts w:cs="Arial"/>
                <w:b/>
                <w:color w:val="FFFFFF" w:themeColor="background1"/>
                <w:sz w:val="40"/>
              </w:rPr>
              <w:t>015/2016</w:t>
            </w:r>
          </w:p>
        </w:tc>
      </w:tr>
      <w:tr w:rsidR="00532973" w:rsidRPr="00472FF4" w:rsidTr="0088548D">
        <w:trPr>
          <w:trHeight w:val="440"/>
        </w:trPr>
        <w:tc>
          <w:tcPr>
            <w:tcW w:w="3114" w:type="dxa"/>
            <w:shd w:val="clear" w:color="auto" w:fill="D9D9D9" w:themeFill="background1" w:themeFillShade="D9"/>
          </w:tcPr>
          <w:p w:rsidR="00532973" w:rsidRPr="00472FF4" w:rsidRDefault="00532973" w:rsidP="0088548D">
            <w:pPr>
              <w:jc w:val="center"/>
              <w:rPr>
                <w:rFonts w:cs="Arial"/>
                <w:b/>
                <w:sz w:val="32"/>
              </w:rPr>
            </w:pPr>
            <w:r w:rsidRPr="00472FF4">
              <w:rPr>
                <w:rFonts w:cs="Arial"/>
                <w:b/>
                <w:sz w:val="32"/>
              </w:rPr>
              <w:t>Initiative</w:t>
            </w:r>
          </w:p>
        </w:tc>
        <w:tc>
          <w:tcPr>
            <w:tcW w:w="1310" w:type="dxa"/>
            <w:shd w:val="clear" w:color="auto" w:fill="D9D9D9" w:themeFill="background1" w:themeFillShade="D9"/>
          </w:tcPr>
          <w:p w:rsidR="00532973" w:rsidRPr="00472FF4" w:rsidRDefault="00532973" w:rsidP="0088548D">
            <w:pPr>
              <w:jc w:val="center"/>
              <w:rPr>
                <w:rFonts w:cs="Arial"/>
                <w:b/>
                <w:sz w:val="32"/>
              </w:rPr>
            </w:pPr>
            <w:r w:rsidRPr="00472FF4">
              <w:rPr>
                <w:rFonts w:cs="Arial"/>
                <w:b/>
                <w:sz w:val="32"/>
              </w:rPr>
              <w:t>Cost</w:t>
            </w:r>
          </w:p>
        </w:tc>
        <w:tc>
          <w:tcPr>
            <w:tcW w:w="5811" w:type="dxa"/>
            <w:shd w:val="clear" w:color="auto" w:fill="D9D9D9" w:themeFill="background1" w:themeFillShade="D9"/>
          </w:tcPr>
          <w:p w:rsidR="00532973" w:rsidRPr="00472FF4" w:rsidRDefault="00532973" w:rsidP="0088548D">
            <w:pPr>
              <w:jc w:val="center"/>
              <w:rPr>
                <w:rFonts w:cs="Arial"/>
                <w:b/>
                <w:sz w:val="32"/>
              </w:rPr>
            </w:pPr>
            <w:r w:rsidRPr="00472FF4">
              <w:rPr>
                <w:rFonts w:cs="Arial"/>
                <w:b/>
                <w:sz w:val="32"/>
              </w:rPr>
              <w:t>Objective</w:t>
            </w:r>
          </w:p>
        </w:tc>
        <w:tc>
          <w:tcPr>
            <w:tcW w:w="5103" w:type="dxa"/>
            <w:shd w:val="clear" w:color="auto" w:fill="D9D9D9" w:themeFill="background1" w:themeFillShade="D9"/>
          </w:tcPr>
          <w:p w:rsidR="00532973" w:rsidRPr="00472FF4" w:rsidRDefault="00532973" w:rsidP="0088548D">
            <w:pPr>
              <w:jc w:val="center"/>
              <w:rPr>
                <w:rFonts w:cs="Arial"/>
                <w:b/>
                <w:sz w:val="32"/>
              </w:rPr>
            </w:pPr>
            <w:r w:rsidRPr="00472FF4">
              <w:rPr>
                <w:rFonts w:cs="Arial"/>
                <w:b/>
                <w:sz w:val="32"/>
              </w:rPr>
              <w:t>Outcome</w:t>
            </w:r>
          </w:p>
        </w:tc>
      </w:tr>
      <w:tr w:rsidR="00532973" w:rsidTr="0088548D">
        <w:trPr>
          <w:trHeight w:val="961"/>
        </w:trPr>
        <w:tc>
          <w:tcPr>
            <w:tcW w:w="3114" w:type="dxa"/>
          </w:tcPr>
          <w:p w:rsidR="00532973" w:rsidRPr="002A3658" w:rsidRDefault="00532973" w:rsidP="0088548D">
            <w:pPr>
              <w:rPr>
                <w:rFonts w:ascii="Calibri" w:hAnsi="Calibri"/>
                <w:bCs/>
                <w:sz w:val="24"/>
                <w:szCs w:val="20"/>
              </w:rPr>
            </w:pPr>
            <w:r w:rsidRPr="000C17A4">
              <w:rPr>
                <w:rFonts w:ascii="Calibri" w:hAnsi="Calibri"/>
                <w:bCs/>
                <w:sz w:val="24"/>
                <w:szCs w:val="20"/>
              </w:rPr>
              <w:t>Funding for PP children to attend breakfast and afterschool club</w:t>
            </w:r>
          </w:p>
        </w:tc>
        <w:tc>
          <w:tcPr>
            <w:tcW w:w="1310" w:type="dxa"/>
          </w:tcPr>
          <w:p w:rsidR="00532973" w:rsidRDefault="00532973" w:rsidP="0088548D">
            <w:pPr>
              <w:rPr>
                <w:rFonts w:ascii="Calibri" w:hAnsi="Calibri"/>
                <w:color w:val="000000"/>
                <w:sz w:val="20"/>
                <w:szCs w:val="20"/>
              </w:rPr>
            </w:pPr>
            <w:r>
              <w:rPr>
                <w:rFonts w:ascii="Calibri" w:hAnsi="Calibri"/>
                <w:color w:val="000000"/>
                <w:sz w:val="20"/>
                <w:szCs w:val="20"/>
              </w:rPr>
              <w:t>£859.50</w:t>
            </w:r>
          </w:p>
          <w:p w:rsidR="00532973" w:rsidRPr="00472FF4" w:rsidRDefault="00532973" w:rsidP="0088548D">
            <w:pPr>
              <w:rPr>
                <w:rFonts w:cs="Arial"/>
                <w:sz w:val="24"/>
              </w:rPr>
            </w:pPr>
          </w:p>
        </w:tc>
        <w:tc>
          <w:tcPr>
            <w:tcW w:w="5811" w:type="dxa"/>
          </w:tcPr>
          <w:p w:rsidR="00532973" w:rsidRPr="002A3658" w:rsidRDefault="00532973" w:rsidP="0088548D">
            <w:pPr>
              <w:rPr>
                <w:rFonts w:cs="Arial"/>
              </w:rPr>
            </w:pPr>
            <w:r w:rsidRPr="002A3658">
              <w:rPr>
                <w:rFonts w:cs="Arial"/>
              </w:rPr>
              <w:t xml:space="preserve">To enable families on a low income to attend a variety of meetings such as parenting courses or medical appointments. To increase attendance for specific PP children. </w:t>
            </w:r>
          </w:p>
        </w:tc>
        <w:tc>
          <w:tcPr>
            <w:tcW w:w="5103" w:type="dxa"/>
          </w:tcPr>
          <w:p w:rsidR="00532973" w:rsidRPr="002A3658" w:rsidRDefault="00532973" w:rsidP="0088548D">
            <w:pPr>
              <w:rPr>
                <w:rFonts w:cs="Arial"/>
              </w:rPr>
            </w:pPr>
            <w:r w:rsidRPr="002A3658">
              <w:rPr>
                <w:rFonts w:cs="Arial"/>
              </w:rPr>
              <w:t>Increase parent uptake for courses run by family resilience. Attendance of key children receiving pupil premium has improved.</w:t>
            </w:r>
          </w:p>
        </w:tc>
      </w:tr>
      <w:tr w:rsidR="00532973" w:rsidTr="0088548D">
        <w:tc>
          <w:tcPr>
            <w:tcW w:w="3114" w:type="dxa"/>
          </w:tcPr>
          <w:p w:rsidR="00532973" w:rsidRPr="000C17A4" w:rsidRDefault="00532973" w:rsidP="0088548D">
            <w:pPr>
              <w:rPr>
                <w:rFonts w:ascii="Calibri" w:hAnsi="Calibri"/>
                <w:bCs/>
                <w:sz w:val="24"/>
                <w:szCs w:val="20"/>
              </w:rPr>
            </w:pPr>
            <w:r w:rsidRPr="000C17A4">
              <w:rPr>
                <w:rFonts w:ascii="Calibri" w:hAnsi="Calibri"/>
                <w:bCs/>
                <w:sz w:val="24"/>
                <w:szCs w:val="20"/>
              </w:rPr>
              <w:t>Funding for Breakfast with  Buddy</w:t>
            </w:r>
          </w:p>
          <w:p w:rsidR="00532973" w:rsidRDefault="00532973" w:rsidP="0088548D">
            <w:pPr>
              <w:rPr>
                <w:rFonts w:cs="Arial"/>
                <w:sz w:val="24"/>
              </w:rPr>
            </w:pPr>
          </w:p>
        </w:tc>
        <w:tc>
          <w:tcPr>
            <w:tcW w:w="1310" w:type="dxa"/>
          </w:tcPr>
          <w:p w:rsidR="00532973" w:rsidRDefault="00532973" w:rsidP="0088548D">
            <w:pPr>
              <w:rPr>
                <w:rFonts w:ascii="Calibri" w:hAnsi="Calibri"/>
                <w:color w:val="000000"/>
                <w:sz w:val="20"/>
                <w:szCs w:val="20"/>
              </w:rPr>
            </w:pPr>
            <w:r>
              <w:rPr>
                <w:rFonts w:ascii="Calibri" w:hAnsi="Calibri"/>
                <w:color w:val="000000"/>
                <w:sz w:val="20"/>
                <w:szCs w:val="20"/>
              </w:rPr>
              <w:t>£204.00</w:t>
            </w:r>
          </w:p>
          <w:p w:rsidR="00532973" w:rsidRDefault="00532973" w:rsidP="0088548D">
            <w:pPr>
              <w:rPr>
                <w:rFonts w:ascii="Calibri" w:eastAsia="Times New Roman" w:hAnsi="Calibri" w:cs="Times New Roman"/>
                <w:color w:val="000000"/>
                <w:lang w:eastAsia="en-GB"/>
              </w:rPr>
            </w:pPr>
          </w:p>
        </w:tc>
        <w:tc>
          <w:tcPr>
            <w:tcW w:w="5811" w:type="dxa"/>
          </w:tcPr>
          <w:p w:rsidR="00532973" w:rsidRDefault="00532973" w:rsidP="0088548D">
            <w:pPr>
              <w:rPr>
                <w:rFonts w:cs="Arial"/>
                <w:sz w:val="24"/>
              </w:rPr>
            </w:pPr>
            <w:r>
              <w:rPr>
                <w:rFonts w:cs="Arial"/>
                <w:sz w:val="24"/>
              </w:rPr>
              <w:t xml:space="preserve">To improve attendance and engagement of Pupil Premium children with low attendance. </w:t>
            </w:r>
          </w:p>
        </w:tc>
        <w:tc>
          <w:tcPr>
            <w:tcW w:w="5103" w:type="dxa"/>
          </w:tcPr>
          <w:p w:rsidR="00532973" w:rsidRDefault="00532973" w:rsidP="0088548D">
            <w:pPr>
              <w:rPr>
                <w:rFonts w:cs="Arial"/>
                <w:sz w:val="24"/>
              </w:rPr>
            </w:pPr>
            <w:r>
              <w:rPr>
                <w:rFonts w:cs="Arial"/>
                <w:sz w:val="24"/>
              </w:rPr>
              <w:t>All children attending Breakfast with a Buddy increased their attendance by a significant amount.</w:t>
            </w:r>
          </w:p>
        </w:tc>
      </w:tr>
      <w:tr w:rsidR="00532973" w:rsidTr="0088548D">
        <w:tc>
          <w:tcPr>
            <w:tcW w:w="3114" w:type="dxa"/>
          </w:tcPr>
          <w:p w:rsidR="00532973" w:rsidRPr="00472FF4" w:rsidRDefault="00532973" w:rsidP="0088548D">
            <w:pPr>
              <w:rPr>
                <w:rFonts w:cs="Arial"/>
                <w:sz w:val="24"/>
              </w:rPr>
            </w:pPr>
            <w:r>
              <w:rPr>
                <w:rFonts w:cs="Arial"/>
                <w:sz w:val="24"/>
              </w:rPr>
              <w:t>Educational visits/ enrichment activities</w:t>
            </w:r>
          </w:p>
        </w:tc>
        <w:tc>
          <w:tcPr>
            <w:tcW w:w="1310" w:type="dxa"/>
          </w:tcPr>
          <w:p w:rsidR="00532973" w:rsidRDefault="00532973" w:rsidP="0088548D">
            <w:pPr>
              <w:rPr>
                <w:rFonts w:ascii="Calibri" w:hAnsi="Calibri"/>
                <w:color w:val="000000"/>
                <w:sz w:val="20"/>
                <w:szCs w:val="20"/>
              </w:rPr>
            </w:pPr>
            <w:r>
              <w:rPr>
                <w:rFonts w:ascii="Calibri" w:hAnsi="Calibri"/>
                <w:color w:val="000000"/>
                <w:sz w:val="20"/>
                <w:szCs w:val="20"/>
              </w:rPr>
              <w:t>£555.50</w:t>
            </w:r>
          </w:p>
          <w:p w:rsidR="00532973" w:rsidRPr="00472FF4" w:rsidRDefault="00532973" w:rsidP="0088548D">
            <w:pPr>
              <w:rPr>
                <w:rFonts w:cs="Arial"/>
                <w:sz w:val="24"/>
              </w:rPr>
            </w:pPr>
          </w:p>
        </w:tc>
        <w:tc>
          <w:tcPr>
            <w:tcW w:w="5811" w:type="dxa"/>
          </w:tcPr>
          <w:p w:rsidR="00532973" w:rsidRPr="00472FF4" w:rsidRDefault="00532973" w:rsidP="0088548D">
            <w:pPr>
              <w:rPr>
                <w:rFonts w:cs="Arial"/>
                <w:sz w:val="24"/>
              </w:rPr>
            </w:pPr>
            <w:r>
              <w:rPr>
                <w:rFonts w:cs="Arial"/>
                <w:sz w:val="24"/>
              </w:rPr>
              <w:t xml:space="preserve">To enable pupils to participate in a wide and enhanced curriculum and develop self-esteem.  </w:t>
            </w:r>
          </w:p>
        </w:tc>
        <w:tc>
          <w:tcPr>
            <w:tcW w:w="5103" w:type="dxa"/>
          </w:tcPr>
          <w:p w:rsidR="00532973" w:rsidRPr="00472FF4" w:rsidRDefault="00532973" w:rsidP="0088548D">
            <w:pPr>
              <w:rPr>
                <w:rFonts w:cs="Arial"/>
                <w:sz w:val="24"/>
              </w:rPr>
            </w:pPr>
            <w:r>
              <w:rPr>
                <w:rFonts w:cs="Arial"/>
                <w:sz w:val="24"/>
              </w:rPr>
              <w:t xml:space="preserve">All pupil attend school visits. </w:t>
            </w:r>
          </w:p>
        </w:tc>
      </w:tr>
      <w:tr w:rsidR="00532973" w:rsidTr="0088548D">
        <w:tc>
          <w:tcPr>
            <w:tcW w:w="3114" w:type="dxa"/>
          </w:tcPr>
          <w:p w:rsidR="00532973" w:rsidRDefault="00532973" w:rsidP="0088548D">
            <w:pPr>
              <w:rPr>
                <w:rFonts w:cs="Arial"/>
                <w:sz w:val="24"/>
              </w:rPr>
            </w:pPr>
            <w:r>
              <w:rPr>
                <w:rFonts w:cs="Arial"/>
                <w:sz w:val="24"/>
              </w:rPr>
              <w:t>Purchase of school uniform where needed</w:t>
            </w:r>
          </w:p>
        </w:tc>
        <w:tc>
          <w:tcPr>
            <w:tcW w:w="1310" w:type="dxa"/>
          </w:tcPr>
          <w:p w:rsidR="00532973" w:rsidRDefault="00532973" w:rsidP="0088548D">
            <w:pPr>
              <w:rPr>
                <w:rFonts w:ascii="Calibri" w:hAnsi="Calibri"/>
                <w:color w:val="000000"/>
                <w:sz w:val="20"/>
                <w:szCs w:val="20"/>
              </w:rPr>
            </w:pPr>
            <w:r>
              <w:rPr>
                <w:rFonts w:ascii="Calibri" w:hAnsi="Calibri"/>
                <w:color w:val="000000"/>
                <w:sz w:val="20"/>
                <w:szCs w:val="20"/>
              </w:rPr>
              <w:t>£97.50</w:t>
            </w:r>
          </w:p>
          <w:p w:rsidR="00532973" w:rsidRDefault="00532973" w:rsidP="0088548D">
            <w:pPr>
              <w:rPr>
                <w:rFonts w:ascii="Calibri" w:eastAsia="Times New Roman" w:hAnsi="Calibri" w:cs="Times New Roman"/>
                <w:color w:val="000000"/>
                <w:lang w:eastAsia="en-GB"/>
              </w:rPr>
            </w:pPr>
          </w:p>
        </w:tc>
        <w:tc>
          <w:tcPr>
            <w:tcW w:w="5811" w:type="dxa"/>
          </w:tcPr>
          <w:p w:rsidR="00532973" w:rsidRDefault="00532973" w:rsidP="0088548D">
            <w:pPr>
              <w:rPr>
                <w:rFonts w:cs="Arial"/>
                <w:sz w:val="24"/>
              </w:rPr>
            </w:pPr>
            <w:r>
              <w:rPr>
                <w:rFonts w:cs="Arial"/>
                <w:sz w:val="24"/>
              </w:rPr>
              <w:t xml:space="preserve">To enable all pupils access to appropriate clothing </w:t>
            </w:r>
          </w:p>
        </w:tc>
        <w:tc>
          <w:tcPr>
            <w:tcW w:w="5103" w:type="dxa"/>
          </w:tcPr>
          <w:p w:rsidR="00532973" w:rsidRDefault="00532973" w:rsidP="0088548D">
            <w:pPr>
              <w:rPr>
                <w:rFonts w:cs="Arial"/>
                <w:sz w:val="24"/>
              </w:rPr>
            </w:pPr>
            <w:r>
              <w:rPr>
                <w:rFonts w:cs="Arial"/>
                <w:sz w:val="24"/>
              </w:rPr>
              <w:t xml:space="preserve">All pupils look smart. Aspirations are raised. </w:t>
            </w:r>
          </w:p>
        </w:tc>
      </w:tr>
      <w:tr w:rsidR="00532973" w:rsidTr="0088548D">
        <w:tc>
          <w:tcPr>
            <w:tcW w:w="3114" w:type="dxa"/>
          </w:tcPr>
          <w:p w:rsidR="00532973" w:rsidRPr="000C17A4" w:rsidRDefault="00532973" w:rsidP="0088548D">
            <w:pPr>
              <w:rPr>
                <w:rFonts w:ascii="Calibri" w:hAnsi="Calibri"/>
                <w:bCs/>
                <w:sz w:val="24"/>
                <w:szCs w:val="20"/>
              </w:rPr>
            </w:pPr>
            <w:proofErr w:type="spellStart"/>
            <w:r w:rsidRPr="000C17A4">
              <w:rPr>
                <w:rFonts w:ascii="Calibri" w:hAnsi="Calibri"/>
                <w:bCs/>
                <w:sz w:val="24"/>
                <w:szCs w:val="20"/>
              </w:rPr>
              <w:t>Bandtime</w:t>
            </w:r>
            <w:proofErr w:type="spellEnd"/>
            <w:r w:rsidRPr="000C17A4">
              <w:rPr>
                <w:rFonts w:ascii="Calibri" w:hAnsi="Calibri"/>
                <w:bCs/>
                <w:sz w:val="24"/>
                <w:szCs w:val="20"/>
              </w:rPr>
              <w:t xml:space="preserve"> music project</w:t>
            </w:r>
          </w:p>
          <w:p w:rsidR="00532973" w:rsidRDefault="00532973" w:rsidP="0088548D">
            <w:pPr>
              <w:rPr>
                <w:rFonts w:cs="Arial"/>
                <w:sz w:val="24"/>
              </w:rPr>
            </w:pPr>
          </w:p>
        </w:tc>
        <w:tc>
          <w:tcPr>
            <w:tcW w:w="1310" w:type="dxa"/>
          </w:tcPr>
          <w:p w:rsidR="00532973" w:rsidRDefault="00532973" w:rsidP="0088548D">
            <w:pPr>
              <w:rPr>
                <w:rFonts w:ascii="Calibri" w:hAnsi="Calibri"/>
                <w:color w:val="000000"/>
                <w:sz w:val="20"/>
                <w:szCs w:val="20"/>
              </w:rPr>
            </w:pPr>
            <w:r>
              <w:rPr>
                <w:rFonts w:ascii="Calibri" w:hAnsi="Calibri"/>
                <w:color w:val="000000"/>
                <w:sz w:val="20"/>
                <w:szCs w:val="20"/>
              </w:rPr>
              <w:t>£2,340.00</w:t>
            </w:r>
          </w:p>
          <w:p w:rsidR="00532973" w:rsidRDefault="00532973" w:rsidP="0088548D">
            <w:pPr>
              <w:rPr>
                <w:rFonts w:ascii="Calibri" w:eastAsia="Times New Roman" w:hAnsi="Calibri" w:cs="Times New Roman"/>
                <w:color w:val="000000"/>
                <w:lang w:eastAsia="en-GB"/>
              </w:rPr>
            </w:pPr>
          </w:p>
        </w:tc>
        <w:tc>
          <w:tcPr>
            <w:tcW w:w="5811" w:type="dxa"/>
          </w:tcPr>
          <w:p w:rsidR="00532973" w:rsidRPr="002A3658" w:rsidRDefault="00532973" w:rsidP="0088548D">
            <w:pPr>
              <w:rPr>
                <w:rFonts w:cs="Arial"/>
              </w:rPr>
            </w:pPr>
            <w:r w:rsidRPr="002A3658">
              <w:rPr>
                <w:rFonts w:cs="Arial"/>
              </w:rPr>
              <w:t>To broaden experiences and horizons on a cultural level. To boost academic attainment in maths in Year 4 and 5.</w:t>
            </w:r>
          </w:p>
          <w:p w:rsidR="00532973" w:rsidRPr="002A3658" w:rsidRDefault="00532973" w:rsidP="0088548D">
            <w:pPr>
              <w:rPr>
                <w:rFonts w:cs="Arial"/>
              </w:rPr>
            </w:pPr>
            <w:r w:rsidRPr="002A3658">
              <w:rPr>
                <w:rFonts w:cs="Arial"/>
              </w:rPr>
              <w:t>To boost confidence and the value of working together with children in Year 4 and 5.</w:t>
            </w:r>
          </w:p>
        </w:tc>
        <w:tc>
          <w:tcPr>
            <w:tcW w:w="5103" w:type="dxa"/>
          </w:tcPr>
          <w:p w:rsidR="00532973" w:rsidRPr="002A3658" w:rsidRDefault="00532973" w:rsidP="0088548D">
            <w:pPr>
              <w:rPr>
                <w:rFonts w:cs="Arial"/>
              </w:rPr>
            </w:pPr>
            <w:r w:rsidRPr="002A3658">
              <w:rPr>
                <w:rFonts w:cs="Arial"/>
              </w:rPr>
              <w:t>All pupils learn an instrument and learn to read music. Pupil engagement is increased and they have a wider cultural knowledge.</w:t>
            </w:r>
          </w:p>
        </w:tc>
      </w:tr>
      <w:tr w:rsidR="00532973" w:rsidTr="0088548D">
        <w:tc>
          <w:tcPr>
            <w:tcW w:w="3114" w:type="dxa"/>
          </w:tcPr>
          <w:p w:rsidR="00532973" w:rsidRPr="00435E16" w:rsidRDefault="00532973" w:rsidP="0088548D">
            <w:pPr>
              <w:rPr>
                <w:rFonts w:ascii="Calibri" w:hAnsi="Calibri"/>
                <w:bCs/>
                <w:sz w:val="24"/>
                <w:szCs w:val="20"/>
              </w:rPr>
            </w:pPr>
            <w:r w:rsidRPr="00435E16">
              <w:rPr>
                <w:rFonts w:ascii="Calibri" w:hAnsi="Calibri"/>
                <w:bCs/>
                <w:sz w:val="24"/>
                <w:szCs w:val="20"/>
              </w:rPr>
              <w:t xml:space="preserve">Intervention playground </w:t>
            </w:r>
          </w:p>
          <w:p w:rsidR="00532973" w:rsidRPr="000C17A4" w:rsidRDefault="00532973" w:rsidP="0088548D">
            <w:pPr>
              <w:rPr>
                <w:rFonts w:ascii="Calibri" w:hAnsi="Calibri"/>
                <w:bCs/>
                <w:sz w:val="24"/>
                <w:szCs w:val="20"/>
              </w:rPr>
            </w:pPr>
          </w:p>
        </w:tc>
        <w:tc>
          <w:tcPr>
            <w:tcW w:w="1310" w:type="dxa"/>
          </w:tcPr>
          <w:p w:rsidR="00532973" w:rsidRDefault="00532973" w:rsidP="0088548D">
            <w:pPr>
              <w:rPr>
                <w:rFonts w:ascii="Calibri" w:hAnsi="Calibri"/>
                <w:color w:val="000000"/>
              </w:rPr>
            </w:pPr>
            <w:r>
              <w:rPr>
                <w:rFonts w:ascii="Calibri" w:hAnsi="Calibri"/>
                <w:color w:val="000000"/>
              </w:rPr>
              <w:t>£202.20</w:t>
            </w:r>
          </w:p>
          <w:p w:rsidR="00532973" w:rsidRDefault="00532973" w:rsidP="0088548D">
            <w:pPr>
              <w:rPr>
                <w:rFonts w:ascii="Calibri" w:hAnsi="Calibri"/>
                <w:color w:val="000000"/>
              </w:rPr>
            </w:pPr>
          </w:p>
        </w:tc>
        <w:tc>
          <w:tcPr>
            <w:tcW w:w="5811" w:type="dxa"/>
          </w:tcPr>
          <w:p w:rsidR="00532973" w:rsidRPr="00472FF4" w:rsidRDefault="00532973" w:rsidP="0088548D">
            <w:pPr>
              <w:rPr>
                <w:rFonts w:cs="Arial"/>
                <w:sz w:val="24"/>
              </w:rPr>
            </w:pPr>
            <w:r>
              <w:rPr>
                <w:rFonts w:cs="Arial"/>
                <w:sz w:val="24"/>
              </w:rPr>
              <w:t>To support the children who find socialising on the playground difficult and provide them with a clear structure in which to make progress.</w:t>
            </w:r>
          </w:p>
        </w:tc>
        <w:tc>
          <w:tcPr>
            <w:tcW w:w="5103" w:type="dxa"/>
          </w:tcPr>
          <w:p w:rsidR="00532973" w:rsidRPr="00472FF4" w:rsidRDefault="00532973" w:rsidP="0088548D">
            <w:pPr>
              <w:rPr>
                <w:rFonts w:cs="Arial"/>
                <w:sz w:val="24"/>
              </w:rPr>
            </w:pPr>
            <w:r>
              <w:rPr>
                <w:rFonts w:cs="Arial"/>
                <w:sz w:val="24"/>
              </w:rPr>
              <w:t xml:space="preserve">Incidents of poor behaviour at playtime are reduced. Children are able to settle back to work more quickly and progress across the school for children receiving PP is at least good. </w:t>
            </w:r>
          </w:p>
        </w:tc>
      </w:tr>
      <w:tr w:rsidR="00532973" w:rsidTr="0088548D">
        <w:tc>
          <w:tcPr>
            <w:tcW w:w="3114" w:type="dxa"/>
          </w:tcPr>
          <w:p w:rsidR="00532973" w:rsidRPr="000C17A4" w:rsidRDefault="00532973" w:rsidP="0088548D">
            <w:pPr>
              <w:rPr>
                <w:rFonts w:ascii="Calibri" w:hAnsi="Calibri"/>
                <w:bCs/>
                <w:sz w:val="24"/>
                <w:szCs w:val="20"/>
              </w:rPr>
            </w:pPr>
            <w:r w:rsidRPr="00435E16">
              <w:rPr>
                <w:rFonts w:ascii="Calibri" w:hAnsi="Calibri"/>
                <w:bCs/>
                <w:sz w:val="24"/>
                <w:szCs w:val="20"/>
              </w:rPr>
              <w:t xml:space="preserve">TA support for new PP children arrived in school </w:t>
            </w:r>
            <w:r>
              <w:rPr>
                <w:rFonts w:ascii="Calibri" w:hAnsi="Calibri"/>
                <w:bCs/>
                <w:sz w:val="24"/>
                <w:szCs w:val="20"/>
              </w:rPr>
              <w:t xml:space="preserve">throughout </w:t>
            </w:r>
            <w:r w:rsidRPr="00435E16">
              <w:rPr>
                <w:rFonts w:ascii="Calibri" w:hAnsi="Calibri"/>
                <w:bCs/>
                <w:sz w:val="24"/>
                <w:szCs w:val="20"/>
              </w:rPr>
              <w:t>the year</w:t>
            </w:r>
          </w:p>
        </w:tc>
        <w:tc>
          <w:tcPr>
            <w:tcW w:w="1310" w:type="dxa"/>
          </w:tcPr>
          <w:p w:rsidR="00532973" w:rsidRDefault="00532973" w:rsidP="0088548D">
            <w:pPr>
              <w:rPr>
                <w:rFonts w:ascii="Calibri" w:hAnsi="Calibri"/>
                <w:color w:val="000000"/>
              </w:rPr>
            </w:pPr>
            <w:r>
              <w:rPr>
                <w:rFonts w:ascii="Calibri" w:hAnsi="Calibri"/>
                <w:color w:val="000000"/>
              </w:rPr>
              <w:t>£1,112.10</w:t>
            </w:r>
          </w:p>
          <w:p w:rsidR="00532973" w:rsidRDefault="00532973" w:rsidP="0088548D">
            <w:pPr>
              <w:rPr>
                <w:rFonts w:ascii="Calibri" w:hAnsi="Calibri"/>
                <w:color w:val="000000"/>
              </w:rPr>
            </w:pPr>
          </w:p>
        </w:tc>
        <w:tc>
          <w:tcPr>
            <w:tcW w:w="5811" w:type="dxa"/>
          </w:tcPr>
          <w:p w:rsidR="00532973" w:rsidRPr="002A3658" w:rsidRDefault="00532973" w:rsidP="0088548D">
            <w:pPr>
              <w:rPr>
                <w:rFonts w:cs="Arial"/>
              </w:rPr>
            </w:pPr>
            <w:r w:rsidRPr="002A3658">
              <w:rPr>
                <w:rFonts w:cs="Arial"/>
              </w:rPr>
              <w:t>To ensure the transition for pupils arriving at school mid-year is smooth. To ensure pupils make progress from assessed starting points and early interventions are put into place.</w:t>
            </w:r>
          </w:p>
        </w:tc>
        <w:tc>
          <w:tcPr>
            <w:tcW w:w="5103" w:type="dxa"/>
          </w:tcPr>
          <w:p w:rsidR="00532973" w:rsidRDefault="00532973" w:rsidP="0088548D">
            <w:pPr>
              <w:rPr>
                <w:rFonts w:cs="Arial"/>
                <w:sz w:val="24"/>
              </w:rPr>
            </w:pPr>
            <w:r>
              <w:rPr>
                <w:rFonts w:cs="Arial"/>
                <w:sz w:val="24"/>
              </w:rPr>
              <w:t xml:space="preserve">100% of pupils eligible for pupil premium funding made expected progress in reading and writing in year 2. </w:t>
            </w:r>
          </w:p>
        </w:tc>
      </w:tr>
      <w:tr w:rsidR="00532973" w:rsidTr="0088548D">
        <w:tc>
          <w:tcPr>
            <w:tcW w:w="3114" w:type="dxa"/>
          </w:tcPr>
          <w:p w:rsidR="00532973" w:rsidRPr="00435E16" w:rsidRDefault="00532973" w:rsidP="0088548D">
            <w:pPr>
              <w:rPr>
                <w:rFonts w:ascii="Calibri" w:hAnsi="Calibri"/>
                <w:bCs/>
                <w:sz w:val="24"/>
              </w:rPr>
            </w:pPr>
            <w:r w:rsidRPr="00435E16">
              <w:rPr>
                <w:rFonts w:ascii="Calibri" w:hAnsi="Calibri"/>
                <w:bCs/>
                <w:sz w:val="24"/>
              </w:rPr>
              <w:t>Weekly Reading Sessions at the Royal Latin</w:t>
            </w:r>
          </w:p>
          <w:p w:rsidR="00532973" w:rsidRPr="00472FF4" w:rsidRDefault="00532973" w:rsidP="0088548D">
            <w:pPr>
              <w:rPr>
                <w:rFonts w:cs="Arial"/>
                <w:sz w:val="24"/>
              </w:rPr>
            </w:pPr>
          </w:p>
        </w:tc>
        <w:tc>
          <w:tcPr>
            <w:tcW w:w="1310" w:type="dxa"/>
          </w:tcPr>
          <w:p w:rsidR="00532973" w:rsidRDefault="00532973" w:rsidP="0088548D">
            <w:pPr>
              <w:rPr>
                <w:rFonts w:ascii="Calibri" w:hAnsi="Calibri"/>
                <w:color w:val="000000"/>
              </w:rPr>
            </w:pPr>
            <w:r>
              <w:rPr>
                <w:rFonts w:ascii="Calibri" w:hAnsi="Calibri"/>
                <w:color w:val="000000"/>
              </w:rPr>
              <w:t>£2,111.70</w:t>
            </w:r>
          </w:p>
          <w:p w:rsidR="00532973" w:rsidRPr="00472FF4" w:rsidRDefault="00532973" w:rsidP="0088548D">
            <w:pPr>
              <w:rPr>
                <w:rFonts w:cs="Arial"/>
                <w:sz w:val="24"/>
              </w:rPr>
            </w:pPr>
          </w:p>
        </w:tc>
        <w:tc>
          <w:tcPr>
            <w:tcW w:w="5811" w:type="dxa"/>
          </w:tcPr>
          <w:p w:rsidR="00532973" w:rsidRPr="00472FF4" w:rsidRDefault="00532973" w:rsidP="0088548D">
            <w:pPr>
              <w:rPr>
                <w:rFonts w:cs="Arial"/>
                <w:sz w:val="24"/>
              </w:rPr>
            </w:pPr>
            <w:r>
              <w:rPr>
                <w:rFonts w:cs="Arial"/>
                <w:sz w:val="24"/>
              </w:rPr>
              <w:t>To raise aspiration and form relationships with positive role models at the local grammar school. To increase the % of PP children making at least expected progress in reading</w:t>
            </w:r>
          </w:p>
        </w:tc>
        <w:tc>
          <w:tcPr>
            <w:tcW w:w="5103" w:type="dxa"/>
          </w:tcPr>
          <w:p w:rsidR="00532973" w:rsidRPr="002A3658" w:rsidRDefault="00532973" w:rsidP="0088548D">
            <w:pPr>
              <w:rPr>
                <w:rFonts w:cs="Arial"/>
              </w:rPr>
            </w:pPr>
            <w:r w:rsidRPr="002A3658">
              <w:rPr>
                <w:rFonts w:cs="Arial"/>
              </w:rPr>
              <w:t>Progress across school for pupil premium children is good. In KS1 SATs, 14% of children eligible for pupil premium made above expected progress in reading and 29% in writing. In KS2, 25% of children eligible for pupil premium made above expected progress in reading and writing.</w:t>
            </w:r>
          </w:p>
        </w:tc>
      </w:tr>
      <w:tr w:rsidR="00532973" w:rsidTr="0088548D">
        <w:trPr>
          <w:trHeight w:val="316"/>
        </w:trPr>
        <w:tc>
          <w:tcPr>
            <w:tcW w:w="15338" w:type="dxa"/>
            <w:gridSpan w:val="4"/>
            <w:tcBorders>
              <w:left w:val="nil"/>
              <w:bottom w:val="nil"/>
              <w:right w:val="nil"/>
            </w:tcBorders>
          </w:tcPr>
          <w:p w:rsidR="00532973" w:rsidRPr="009E3182" w:rsidRDefault="00532973" w:rsidP="0088548D">
            <w:pPr>
              <w:rPr>
                <w:rFonts w:cs="Arial"/>
                <w:sz w:val="16"/>
              </w:rPr>
            </w:pPr>
          </w:p>
        </w:tc>
      </w:tr>
      <w:tr w:rsidR="00532973" w:rsidTr="0088548D">
        <w:tc>
          <w:tcPr>
            <w:tcW w:w="3114" w:type="dxa"/>
            <w:tcBorders>
              <w:top w:val="single" w:sz="4" w:space="0" w:color="auto"/>
            </w:tcBorders>
            <w:shd w:val="clear" w:color="auto" w:fill="808080" w:themeFill="background1" w:themeFillShade="80"/>
          </w:tcPr>
          <w:p w:rsidR="00532973" w:rsidRPr="00452E9A" w:rsidRDefault="00532973" w:rsidP="0088548D">
            <w:pPr>
              <w:rPr>
                <w:rFonts w:cs="Arial"/>
                <w:color w:val="FFFFFF" w:themeColor="background1"/>
                <w:sz w:val="28"/>
              </w:rPr>
            </w:pPr>
            <w:r w:rsidRPr="00452E9A">
              <w:rPr>
                <w:rFonts w:cs="Arial"/>
                <w:color w:val="FFFFFF" w:themeColor="background1"/>
                <w:sz w:val="28"/>
              </w:rPr>
              <w:t>Total PPG received</w:t>
            </w:r>
          </w:p>
        </w:tc>
        <w:tc>
          <w:tcPr>
            <w:tcW w:w="1310" w:type="dxa"/>
            <w:tcBorders>
              <w:top w:val="single" w:sz="4" w:space="0" w:color="auto"/>
            </w:tcBorders>
          </w:tcPr>
          <w:p w:rsidR="00532973" w:rsidRDefault="00532973" w:rsidP="0088548D">
            <w:pPr>
              <w:jc w:val="center"/>
              <w:rPr>
                <w:rFonts w:ascii="Calibri" w:hAnsi="Calibri"/>
                <w:color w:val="000000"/>
              </w:rPr>
            </w:pPr>
            <w:r>
              <w:rPr>
                <w:rFonts w:ascii="Calibri" w:hAnsi="Calibri"/>
                <w:color w:val="000000"/>
              </w:rPr>
              <w:t>£48,840.00</w:t>
            </w:r>
          </w:p>
        </w:tc>
        <w:tc>
          <w:tcPr>
            <w:tcW w:w="10914" w:type="dxa"/>
            <w:gridSpan w:val="2"/>
            <w:vMerge w:val="restart"/>
            <w:tcBorders>
              <w:top w:val="nil"/>
              <w:right w:val="nil"/>
            </w:tcBorders>
          </w:tcPr>
          <w:p w:rsidR="00532973" w:rsidRPr="00472FF4" w:rsidRDefault="00532973" w:rsidP="0088548D">
            <w:pPr>
              <w:rPr>
                <w:rFonts w:cs="Arial"/>
                <w:sz w:val="24"/>
              </w:rPr>
            </w:pPr>
          </w:p>
        </w:tc>
      </w:tr>
      <w:tr w:rsidR="00532973" w:rsidTr="0088548D">
        <w:tc>
          <w:tcPr>
            <w:tcW w:w="3114" w:type="dxa"/>
            <w:shd w:val="clear" w:color="auto" w:fill="808080" w:themeFill="background1" w:themeFillShade="80"/>
          </w:tcPr>
          <w:p w:rsidR="00532973" w:rsidRPr="00452E9A" w:rsidRDefault="00532973" w:rsidP="0088548D">
            <w:pPr>
              <w:rPr>
                <w:rFonts w:cs="Arial"/>
                <w:color w:val="FFFFFF" w:themeColor="background1"/>
                <w:sz w:val="28"/>
              </w:rPr>
            </w:pPr>
            <w:r w:rsidRPr="00452E9A">
              <w:rPr>
                <w:rFonts w:cs="Arial"/>
                <w:color w:val="FFFFFF" w:themeColor="background1"/>
                <w:sz w:val="28"/>
              </w:rPr>
              <w:t>Total PPG expenditure</w:t>
            </w:r>
          </w:p>
        </w:tc>
        <w:tc>
          <w:tcPr>
            <w:tcW w:w="1310" w:type="dxa"/>
            <w:vAlign w:val="center"/>
          </w:tcPr>
          <w:p w:rsidR="00532973" w:rsidRDefault="00532973" w:rsidP="0088548D">
            <w:pPr>
              <w:jc w:val="center"/>
              <w:rPr>
                <w:rFonts w:ascii="Calibri" w:hAnsi="Calibri"/>
                <w:color w:val="000000"/>
              </w:rPr>
            </w:pPr>
            <w:r>
              <w:rPr>
                <w:rFonts w:ascii="Calibri" w:hAnsi="Calibri"/>
                <w:color w:val="000000"/>
              </w:rPr>
              <w:t>£52,771.75</w:t>
            </w:r>
          </w:p>
        </w:tc>
        <w:tc>
          <w:tcPr>
            <w:tcW w:w="10914" w:type="dxa"/>
            <w:gridSpan w:val="2"/>
            <w:vMerge/>
            <w:tcBorders>
              <w:right w:val="nil"/>
            </w:tcBorders>
          </w:tcPr>
          <w:p w:rsidR="00532973" w:rsidRPr="00472FF4" w:rsidRDefault="00532973" w:rsidP="0088548D">
            <w:pPr>
              <w:rPr>
                <w:rFonts w:cs="Arial"/>
                <w:sz w:val="24"/>
              </w:rPr>
            </w:pPr>
          </w:p>
        </w:tc>
      </w:tr>
      <w:tr w:rsidR="00532973" w:rsidTr="0088548D">
        <w:tc>
          <w:tcPr>
            <w:tcW w:w="3114" w:type="dxa"/>
            <w:shd w:val="clear" w:color="auto" w:fill="808080" w:themeFill="background1" w:themeFillShade="80"/>
          </w:tcPr>
          <w:p w:rsidR="00532973" w:rsidRPr="00452E9A" w:rsidRDefault="00532973" w:rsidP="0088548D">
            <w:pPr>
              <w:rPr>
                <w:rFonts w:cs="Arial"/>
                <w:color w:val="FFFFFF" w:themeColor="background1"/>
                <w:sz w:val="28"/>
              </w:rPr>
            </w:pPr>
            <w:r w:rsidRPr="00452E9A">
              <w:rPr>
                <w:rFonts w:cs="Arial"/>
                <w:color w:val="FFFFFF" w:themeColor="background1"/>
                <w:sz w:val="28"/>
              </w:rPr>
              <w:t>PPG remaining</w:t>
            </w:r>
          </w:p>
        </w:tc>
        <w:tc>
          <w:tcPr>
            <w:tcW w:w="1310" w:type="dxa"/>
            <w:vAlign w:val="center"/>
          </w:tcPr>
          <w:p w:rsidR="00532973" w:rsidRDefault="00532973" w:rsidP="0088548D">
            <w:pPr>
              <w:jc w:val="center"/>
              <w:rPr>
                <w:rFonts w:ascii="Calibri" w:hAnsi="Calibri"/>
                <w:color w:val="000000"/>
              </w:rPr>
            </w:pPr>
            <w:r>
              <w:rPr>
                <w:rFonts w:ascii="Calibri" w:hAnsi="Calibri"/>
                <w:color w:val="000000"/>
              </w:rPr>
              <w:t>-£3,931.75</w:t>
            </w:r>
          </w:p>
        </w:tc>
        <w:tc>
          <w:tcPr>
            <w:tcW w:w="10914" w:type="dxa"/>
            <w:gridSpan w:val="2"/>
            <w:vMerge/>
            <w:tcBorders>
              <w:bottom w:val="nil"/>
              <w:right w:val="nil"/>
            </w:tcBorders>
          </w:tcPr>
          <w:p w:rsidR="00532973" w:rsidRPr="00472FF4" w:rsidRDefault="00532973" w:rsidP="0088548D">
            <w:pPr>
              <w:rPr>
                <w:rFonts w:cs="Arial"/>
                <w:sz w:val="24"/>
              </w:rPr>
            </w:pPr>
          </w:p>
        </w:tc>
      </w:tr>
    </w:tbl>
    <w:p w:rsidR="00452E9A" w:rsidRPr="00532973" w:rsidRDefault="00452E9A" w:rsidP="00532973">
      <w:pPr>
        <w:rPr>
          <w:rFonts w:cs="Arial"/>
          <w:sz w:val="10"/>
          <w:vertAlign w:val="superscript"/>
        </w:rPr>
      </w:pPr>
    </w:p>
    <w:sectPr w:rsidR="00452E9A" w:rsidRPr="00532973" w:rsidSect="001C3D0C">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E45"/>
    <w:multiLevelType w:val="hybridMultilevel"/>
    <w:tmpl w:val="B89CA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27AA5"/>
    <w:multiLevelType w:val="hybridMultilevel"/>
    <w:tmpl w:val="CDDC1D4E"/>
    <w:lvl w:ilvl="0" w:tplc="2F7047C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52138"/>
    <w:multiLevelType w:val="hybridMultilevel"/>
    <w:tmpl w:val="4F18D5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6F"/>
    <w:rsid w:val="00017286"/>
    <w:rsid w:val="00043FC4"/>
    <w:rsid w:val="000F0CB5"/>
    <w:rsid w:val="0016556F"/>
    <w:rsid w:val="001A3144"/>
    <w:rsid w:val="001C3D0C"/>
    <w:rsid w:val="00265E71"/>
    <w:rsid w:val="002A0A3E"/>
    <w:rsid w:val="002B2252"/>
    <w:rsid w:val="002B4600"/>
    <w:rsid w:val="002F44A0"/>
    <w:rsid w:val="0034162D"/>
    <w:rsid w:val="00341FDA"/>
    <w:rsid w:val="003A76D1"/>
    <w:rsid w:val="003B6A7F"/>
    <w:rsid w:val="004001AB"/>
    <w:rsid w:val="00452E9A"/>
    <w:rsid w:val="00464902"/>
    <w:rsid w:val="00472FF4"/>
    <w:rsid w:val="00487F3F"/>
    <w:rsid w:val="00532973"/>
    <w:rsid w:val="0055027C"/>
    <w:rsid w:val="005B59B2"/>
    <w:rsid w:val="005F576C"/>
    <w:rsid w:val="005F7152"/>
    <w:rsid w:val="00600A13"/>
    <w:rsid w:val="006300E6"/>
    <w:rsid w:val="006E67D2"/>
    <w:rsid w:val="007404DB"/>
    <w:rsid w:val="0075263C"/>
    <w:rsid w:val="00766D8B"/>
    <w:rsid w:val="007F04D4"/>
    <w:rsid w:val="0086619C"/>
    <w:rsid w:val="00945407"/>
    <w:rsid w:val="00987498"/>
    <w:rsid w:val="009901C7"/>
    <w:rsid w:val="00AB3903"/>
    <w:rsid w:val="00B5547F"/>
    <w:rsid w:val="00B85F49"/>
    <w:rsid w:val="00C005B8"/>
    <w:rsid w:val="00C969E9"/>
    <w:rsid w:val="00D5210E"/>
    <w:rsid w:val="00E175E7"/>
    <w:rsid w:val="00E771F2"/>
    <w:rsid w:val="00EA3847"/>
    <w:rsid w:val="00EB7587"/>
    <w:rsid w:val="00EF41D3"/>
    <w:rsid w:val="00EF4AA2"/>
    <w:rsid w:val="00F174BB"/>
    <w:rsid w:val="00F42F14"/>
    <w:rsid w:val="00FE0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AC8D9-5C61-4EF1-90C0-42BE282B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E71"/>
    <w:pPr>
      <w:ind w:left="720"/>
      <w:contextualSpacing/>
    </w:pPr>
  </w:style>
  <w:style w:type="paragraph" w:customStyle="1" w:styleId="Default">
    <w:name w:val="Default"/>
    <w:rsid w:val="00F42F1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42F14"/>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0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63585">
      <w:bodyDiv w:val="1"/>
      <w:marLeft w:val="0"/>
      <w:marRight w:val="0"/>
      <w:marTop w:val="0"/>
      <w:marBottom w:val="0"/>
      <w:divBdr>
        <w:top w:val="none" w:sz="0" w:space="0" w:color="auto"/>
        <w:left w:val="none" w:sz="0" w:space="0" w:color="auto"/>
        <w:bottom w:val="none" w:sz="0" w:space="0" w:color="auto"/>
        <w:right w:val="none" w:sz="0" w:space="0" w:color="auto"/>
      </w:divBdr>
    </w:div>
    <w:div w:id="19354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GGA</Company>
  <LinksUpToDate>false</LinksUpToDate>
  <CharactersWithSpaces>10299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Killick</dc:creator>
  <cp:keywords/>
  <dc:description/>
  <cp:lastModifiedBy>Clare Haynes</cp:lastModifiedBy>
  <cp:revision>2</cp:revision>
  <cp:lastPrinted>2016-05-26T08:09:00Z</cp:lastPrinted>
  <dcterms:created xsi:type="dcterms:W3CDTF">2017-02-20T14:10:00Z</dcterms:created>
  <dcterms:modified xsi:type="dcterms:W3CDTF">2017-02-20T14:10:00Z</dcterms:modified>
</cp:coreProperties>
</file>